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BF701" w14:textId="2FCBE18F" w:rsidR="00866AAF" w:rsidRDefault="00A41D2F" w:rsidP="00292D27">
      <w:pPr>
        <w:spacing w:line="360" w:lineRule="auto"/>
        <w:ind w:right="-2" w:firstLine="720"/>
        <w:jc w:val="right"/>
        <w:rPr>
          <w:rFonts w:ascii="GHEA Mariam" w:hAnsi="GHEA Mariam"/>
          <w:noProof/>
          <w:sz w:val="28"/>
          <w:szCs w:val="28"/>
          <w:lang w:val="hy-AM"/>
        </w:rPr>
      </w:pPr>
      <w:r>
        <w:rPr>
          <w:rFonts w:ascii="GHEA Mariam" w:hAnsi="GHEA Mariam"/>
          <w:noProof/>
          <w:sz w:val="28"/>
          <w:szCs w:val="28"/>
          <w:lang w:val="hy-AM"/>
        </w:rPr>
        <w:t xml:space="preserve"> </w:t>
      </w:r>
    </w:p>
    <w:p w14:paraId="1605CDFA" w14:textId="2039F017" w:rsidR="007322B8" w:rsidRPr="00995E7E" w:rsidRDefault="005A7AA6" w:rsidP="00292D27">
      <w:pPr>
        <w:spacing w:line="360" w:lineRule="auto"/>
        <w:ind w:right="-2" w:firstLine="720"/>
        <w:jc w:val="right"/>
        <w:rPr>
          <w:rFonts w:ascii="GHEA Mariam" w:hAnsi="GHEA Mariam"/>
          <w:sz w:val="24"/>
          <w:szCs w:val="24"/>
          <w:lang w:val="hy-AM"/>
        </w:rPr>
      </w:pPr>
      <w:r w:rsidRPr="00995E7E">
        <w:rPr>
          <w:rFonts w:ascii="GHEA Mariam" w:hAnsi="GHEA Mariam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BEE77C8" wp14:editId="74830738">
            <wp:simplePos x="0" y="0"/>
            <wp:positionH relativeFrom="margin">
              <wp:align>center</wp:align>
            </wp:positionH>
            <wp:positionV relativeFrom="paragraph">
              <wp:posOffset>114808</wp:posOffset>
            </wp:positionV>
            <wp:extent cx="124015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4FA" w:rsidRPr="00995E7E">
        <w:rPr>
          <w:rFonts w:ascii="GHEA Mariam" w:hAnsi="GHEA Mariam"/>
          <w:noProof/>
          <w:sz w:val="24"/>
          <w:szCs w:val="24"/>
          <w:lang w:val="hy-AM"/>
        </w:rPr>
        <w:t>Կ</w:t>
      </w:r>
      <w:r w:rsidR="000C318E" w:rsidRPr="00995E7E">
        <w:rPr>
          <w:rFonts w:ascii="GHEA Mariam" w:hAnsi="GHEA Mariam"/>
          <w:noProof/>
          <w:sz w:val="24"/>
          <w:szCs w:val="24"/>
          <w:lang w:val="hy-AM"/>
        </w:rPr>
        <w:t>Դ/00</w:t>
      </w:r>
      <w:r w:rsidR="001414FA" w:rsidRPr="00995E7E">
        <w:rPr>
          <w:rFonts w:ascii="GHEA Mariam" w:hAnsi="GHEA Mariam"/>
          <w:noProof/>
          <w:sz w:val="24"/>
          <w:szCs w:val="24"/>
          <w:lang w:val="hy-AM"/>
        </w:rPr>
        <w:t>23</w:t>
      </w:r>
      <w:r w:rsidR="000C318E" w:rsidRPr="00995E7E">
        <w:rPr>
          <w:rFonts w:ascii="GHEA Mariam" w:hAnsi="GHEA Mariam"/>
          <w:noProof/>
          <w:sz w:val="24"/>
          <w:szCs w:val="24"/>
          <w:lang w:val="hy-AM"/>
        </w:rPr>
        <w:t>/1</w:t>
      </w:r>
      <w:r w:rsidR="001414FA" w:rsidRPr="00995E7E">
        <w:rPr>
          <w:rFonts w:ascii="GHEA Mariam" w:hAnsi="GHEA Mariam"/>
          <w:noProof/>
          <w:sz w:val="24"/>
          <w:szCs w:val="24"/>
          <w:lang w:val="hy-AM"/>
        </w:rPr>
        <w:t>3</w:t>
      </w:r>
      <w:r w:rsidR="000C318E" w:rsidRPr="00995E7E">
        <w:rPr>
          <w:rFonts w:ascii="GHEA Mariam" w:hAnsi="GHEA Mariam"/>
          <w:noProof/>
          <w:sz w:val="24"/>
          <w:szCs w:val="24"/>
          <w:lang w:val="hy-AM"/>
        </w:rPr>
        <w:t>/23</w:t>
      </w:r>
    </w:p>
    <w:p w14:paraId="74940ADB" w14:textId="6D74E573" w:rsidR="007322B8" w:rsidRPr="001B45F3" w:rsidRDefault="007322B8" w:rsidP="003356C8">
      <w:pPr>
        <w:spacing w:line="360" w:lineRule="auto"/>
        <w:ind w:right="-334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E716C6A" w14:textId="77777777" w:rsidR="007322B8" w:rsidRPr="001B45F3" w:rsidRDefault="007322B8" w:rsidP="003356C8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  <w:lang w:val="hy-AM"/>
        </w:rPr>
      </w:pPr>
    </w:p>
    <w:p w14:paraId="10591E44" w14:textId="77777777" w:rsidR="007322B8" w:rsidRPr="001B45F3" w:rsidRDefault="007322B8" w:rsidP="003356C8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  <w:lang w:val="hy-AM"/>
        </w:rPr>
      </w:pPr>
    </w:p>
    <w:p w14:paraId="3B3A22B6" w14:textId="77777777" w:rsidR="00292D27" w:rsidRPr="001B45F3" w:rsidRDefault="00292D27" w:rsidP="00292D27">
      <w:pPr>
        <w:spacing w:line="276" w:lineRule="auto"/>
        <w:ind w:right="2"/>
        <w:jc w:val="center"/>
        <w:rPr>
          <w:rFonts w:ascii="GHEA Mariam" w:hAnsi="GHEA Mariam" w:cs="Sylfaen"/>
          <w:sz w:val="32"/>
          <w:szCs w:val="32"/>
          <w:lang w:val="hy-AM"/>
        </w:rPr>
      </w:pPr>
    </w:p>
    <w:p w14:paraId="0F76CF1F" w14:textId="6D5399A4" w:rsidR="00292D27" w:rsidRPr="001B45F3" w:rsidRDefault="00292D27" w:rsidP="00292D27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1B45F3">
        <w:rPr>
          <w:rFonts w:ascii="GHEA Mariam" w:hAnsi="GHEA Mariam" w:cs="Sylfaen"/>
          <w:sz w:val="32"/>
          <w:szCs w:val="32"/>
          <w:lang w:val="hy-AM"/>
        </w:rPr>
        <w:t>ՀԱՅԱՍՏԱՆԻ ՀԱՆՐԱՊԵՏՈՒԹՅՈՒՆ</w:t>
      </w:r>
    </w:p>
    <w:p w14:paraId="5BF4A31D" w14:textId="77777777" w:rsidR="00292D27" w:rsidRPr="001B45F3" w:rsidRDefault="00292D27" w:rsidP="00292D27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1B45F3">
        <w:rPr>
          <w:rFonts w:ascii="GHEA Mariam" w:hAnsi="GHEA Mariam" w:cs="Sylfaen"/>
          <w:sz w:val="32"/>
          <w:szCs w:val="32"/>
          <w:lang w:val="hy-AM"/>
        </w:rPr>
        <w:t>ՎՃՌԱԲԵԿ ԴԱՏԱՐԱՆ</w:t>
      </w:r>
    </w:p>
    <w:p w14:paraId="5956230B" w14:textId="588B3290" w:rsidR="00292D27" w:rsidRPr="001B45F3" w:rsidRDefault="00292D27" w:rsidP="00292D27">
      <w:pPr>
        <w:spacing w:line="360" w:lineRule="auto"/>
        <w:ind w:right="2"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4051CE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1B45F3">
        <w:rPr>
          <w:rFonts w:ascii="GHEA Mariam" w:hAnsi="GHEA Mariam" w:cs="Sylfaen"/>
          <w:b/>
          <w:sz w:val="28"/>
          <w:szCs w:val="28"/>
          <w:lang w:val="hy-AM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Ր</w:t>
      </w:r>
      <w:r w:rsidRPr="001B45F3">
        <w:rPr>
          <w:rFonts w:ascii="GHEA Mariam" w:hAnsi="GHEA Mariam" w:cs="Sylfaen"/>
          <w:b/>
          <w:sz w:val="28"/>
          <w:szCs w:val="28"/>
          <w:lang w:val="hy-AM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1B45F3">
        <w:rPr>
          <w:rFonts w:ascii="GHEA Mariam" w:hAnsi="GHEA Mariam" w:cs="Sylfaen"/>
          <w:b/>
          <w:sz w:val="28"/>
          <w:szCs w:val="28"/>
          <w:lang w:val="hy-AM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Շ</w:t>
      </w:r>
      <w:r w:rsidRPr="001B45F3">
        <w:rPr>
          <w:rFonts w:ascii="GHEA Mariam" w:hAnsi="GHEA Mariam" w:cs="Sylfaen"/>
          <w:b/>
          <w:sz w:val="28"/>
          <w:szCs w:val="28"/>
          <w:lang w:val="hy-AM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ՈՒ</w:t>
      </w:r>
      <w:r w:rsidRPr="001B45F3">
        <w:rPr>
          <w:rFonts w:ascii="GHEA Mariam" w:hAnsi="GHEA Mariam" w:cs="Sylfaen"/>
          <w:b/>
          <w:sz w:val="28"/>
          <w:szCs w:val="28"/>
          <w:lang w:val="hy-AM"/>
        </w:rPr>
        <w:t xml:space="preserve"> </w:t>
      </w:r>
      <w:r w:rsidRPr="004051CE">
        <w:rPr>
          <w:rFonts w:ascii="GHEA Mariam" w:hAnsi="GHEA Mariam" w:cs="Sylfaen"/>
          <w:b/>
          <w:sz w:val="28"/>
          <w:szCs w:val="28"/>
          <w:lang w:val="hy-AM"/>
        </w:rPr>
        <w:t>Մ</w:t>
      </w:r>
    </w:p>
    <w:p w14:paraId="4800429A" w14:textId="355F064C" w:rsidR="007322B8" w:rsidRPr="00D91B27" w:rsidRDefault="007322B8" w:rsidP="00292D27">
      <w:pPr>
        <w:pStyle w:val="1"/>
        <w:spacing w:before="0" w:after="0"/>
        <w:ind w:right="-46"/>
        <w:jc w:val="center"/>
        <w:rPr>
          <w:rFonts w:ascii="GHEA Mariam" w:hAnsi="GHEA Mariam"/>
          <w:b w:val="0"/>
          <w:sz w:val="28"/>
          <w:szCs w:val="28"/>
          <w:lang w:val="hy-AM"/>
        </w:rPr>
      </w:pPr>
      <w:r w:rsidRPr="001B0AED">
        <w:rPr>
          <w:rFonts w:ascii="GHEA Mariam" w:hAnsi="GHEA Mariam" w:cs="Sylfaen"/>
          <w:b w:val="0"/>
          <w:sz w:val="28"/>
          <w:szCs w:val="28"/>
          <w:lang w:val="hy-AM"/>
        </w:rPr>
        <w:t>ՀԱՅԱՍՏԱՆԻ</w:t>
      </w:r>
      <w:r w:rsidRPr="001B45F3">
        <w:rPr>
          <w:rFonts w:ascii="GHEA Mariam" w:hAnsi="GHEA Mariam" w:cs="Sylfaen"/>
          <w:b w:val="0"/>
          <w:sz w:val="28"/>
          <w:szCs w:val="28"/>
          <w:lang w:val="hy-AM"/>
        </w:rPr>
        <w:t xml:space="preserve"> </w:t>
      </w:r>
      <w:r w:rsidRPr="001B0AED">
        <w:rPr>
          <w:rFonts w:ascii="GHEA Mariam" w:hAnsi="GHEA Mariam" w:cs="Sylfaen"/>
          <w:b w:val="0"/>
          <w:sz w:val="28"/>
          <w:szCs w:val="28"/>
          <w:lang w:val="hy-AM"/>
        </w:rPr>
        <w:t>ՀԱՆՐԱՊԵՏՈՒԹՅԱՆ</w:t>
      </w:r>
      <w:r w:rsidR="00D91B27" w:rsidRPr="001B45F3">
        <w:rPr>
          <w:rFonts w:ascii="GHEA Mariam" w:hAnsi="GHEA Mariam" w:cs="Sylfaen"/>
          <w:b w:val="0"/>
          <w:sz w:val="28"/>
          <w:szCs w:val="28"/>
          <w:lang w:val="hy-AM"/>
        </w:rPr>
        <w:t xml:space="preserve"> </w:t>
      </w:r>
      <w:r w:rsidR="00D91B27">
        <w:rPr>
          <w:rFonts w:ascii="GHEA Mariam" w:hAnsi="GHEA Mariam" w:cs="Sylfaen"/>
          <w:b w:val="0"/>
          <w:sz w:val="28"/>
          <w:szCs w:val="28"/>
          <w:lang w:val="hy-AM"/>
        </w:rPr>
        <w:t>ԱՆՈՒՆԻՑ</w:t>
      </w:r>
    </w:p>
    <w:p w14:paraId="4D07F951" w14:textId="77777777" w:rsidR="007322B8" w:rsidRPr="001B0AED" w:rsidRDefault="007322B8" w:rsidP="003356C8">
      <w:pPr>
        <w:ind w:right="-334" w:firstLine="720"/>
        <w:jc w:val="both"/>
        <w:rPr>
          <w:rFonts w:ascii="GHEA Mariam" w:hAnsi="GHEA Mariam"/>
          <w:sz w:val="28"/>
          <w:szCs w:val="28"/>
          <w:lang w:val="hy-AM"/>
        </w:rPr>
      </w:pPr>
    </w:p>
    <w:p w14:paraId="1DED6BBD" w14:textId="6A57BEAA" w:rsidR="004F53E8" w:rsidRPr="00AB4BB4" w:rsidRDefault="001529FE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1529FE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Կոտայքի մարզի </w:t>
      </w:r>
      <w:r w:rsidR="004F53E8" w:rsidRPr="00AB4BB4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առաջին ատյանի </w:t>
      </w:r>
    </w:p>
    <w:p w14:paraId="384AFC4B" w14:textId="77777777" w:rsidR="004F53E8" w:rsidRPr="00AB4BB4" w:rsidRDefault="004F53E8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AB4BB4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ընդհանուր իրավասության դատարան, </w:t>
      </w:r>
    </w:p>
    <w:p w14:paraId="2FBD906E" w14:textId="675F4B5A" w:rsidR="004F53E8" w:rsidRPr="000C318E" w:rsidRDefault="001529FE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ն</w:t>
      </w:r>
      <w:r w:rsidR="004F53E8" w:rsidRPr="00AB4BB4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>ախագահող դատավոր</w:t>
      </w:r>
      <w:r w:rsidR="00DB670A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` </w:t>
      </w:r>
      <w:r w:rsidRPr="001529FE">
        <w:rPr>
          <w:rFonts w:ascii="GHEA Mariam" w:hAnsi="GHEA Mariam"/>
          <w:sz w:val="24"/>
          <w:szCs w:val="24"/>
        </w:rPr>
        <w:t>Գ.Շահբազյան</w:t>
      </w:r>
    </w:p>
    <w:p w14:paraId="165A94DE" w14:textId="77777777" w:rsidR="004F53E8" w:rsidRPr="00AB4BB4" w:rsidRDefault="004F53E8" w:rsidP="004F53E8">
      <w:pPr>
        <w:ind w:left="-2" w:right="-8" w:firstLine="567"/>
        <w:rPr>
          <w:rFonts w:ascii="GHEA Mariam" w:eastAsia="GHEA Mariam" w:hAnsi="GHEA Mariam" w:cs="GHEA Mariam"/>
          <w:position w:val="-1"/>
          <w:sz w:val="24"/>
          <w:szCs w:val="24"/>
          <w:highlight w:val="yellow"/>
          <w:lang w:val="hy-AM"/>
        </w:rPr>
      </w:pPr>
    </w:p>
    <w:p w14:paraId="4F7CB91B" w14:textId="77777777" w:rsidR="007322B8" w:rsidRPr="001B0AED" w:rsidRDefault="007322B8" w:rsidP="00292D27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>Հայաստանի Հանրապետության</w:t>
      </w:r>
    </w:p>
    <w:p w14:paraId="7ED619F8" w14:textId="6365F928" w:rsidR="007322B8" w:rsidRPr="001B0AED" w:rsidRDefault="007322B8" w:rsidP="00292D27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վերաքննիչ քրեական </w:t>
      </w:r>
      <w:r w:rsidR="00DB670A">
        <w:rPr>
          <w:rFonts w:ascii="GHEA Mariam" w:hAnsi="GHEA Mariam" w:cs="Sylfaen"/>
          <w:sz w:val="24"/>
          <w:szCs w:val="24"/>
          <w:lang w:val="hy-AM"/>
        </w:rPr>
        <w:t>դատարան,</w:t>
      </w:r>
    </w:p>
    <w:p w14:paraId="76AF4523" w14:textId="780FCC6B" w:rsidR="007322B8" w:rsidRPr="0057762E" w:rsidRDefault="00DB670A" w:rsidP="00292D27">
      <w:pPr>
        <w:tabs>
          <w:tab w:val="left" w:pos="3828"/>
        </w:tabs>
        <w:ind w:right="-334" w:firstLine="567"/>
        <w:rPr>
          <w:rFonts w:ascii="Cambria Math" w:hAnsi="Cambria Math" w:hint="eastAsia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7322B8" w:rsidRPr="001B0AED">
        <w:rPr>
          <w:rFonts w:ascii="GHEA Mariam" w:hAnsi="GHEA Mariam" w:cs="Sylfaen"/>
          <w:sz w:val="24"/>
          <w:szCs w:val="24"/>
          <w:lang w:val="hy-AM"/>
        </w:rPr>
        <w:t xml:space="preserve">ախագահող դատավոր՝ </w:t>
      </w:r>
      <w:r w:rsidR="001529FE" w:rsidRPr="00DB670A">
        <w:rPr>
          <w:rFonts w:ascii="GHEA Mariam" w:hAnsi="GHEA Mariam"/>
          <w:sz w:val="24"/>
          <w:szCs w:val="24"/>
          <w:lang w:val="hy-AM"/>
        </w:rPr>
        <w:t>Ա.Նիկողոսյան</w:t>
      </w:r>
    </w:p>
    <w:p w14:paraId="2DF2E89F" w14:textId="7FCB7CBB" w:rsidR="007322B8" w:rsidRPr="001B0AED" w:rsidRDefault="007322B8" w:rsidP="000E6DBB">
      <w:pPr>
        <w:ind w:right="-334" w:firstLine="567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                 </w:t>
      </w:r>
    </w:p>
    <w:p w14:paraId="286DB56A" w14:textId="77777777" w:rsidR="00292D27" w:rsidRDefault="00951DC6" w:rsidP="00292D27">
      <w:pPr>
        <w:tabs>
          <w:tab w:val="left" w:pos="6480"/>
          <w:tab w:val="left" w:pos="6840"/>
        </w:tabs>
        <w:ind w:right="-2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09BD04B6" w14:textId="5CE26A1F" w:rsidR="007322B8" w:rsidRPr="001B0AED" w:rsidRDefault="00981031" w:rsidP="00981031">
      <w:pPr>
        <w:tabs>
          <w:tab w:val="left" w:pos="6480"/>
          <w:tab w:val="left" w:pos="6840"/>
        </w:tabs>
        <w:ind w:right="-2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             2</w:t>
      </w:r>
      <w:r w:rsidR="00AA4DF6">
        <w:rPr>
          <w:rFonts w:ascii="GHEA Mariam" w:hAnsi="GHEA Mariam"/>
          <w:sz w:val="24"/>
          <w:szCs w:val="24"/>
          <w:lang w:val="hy-AM"/>
        </w:rPr>
        <w:t>7</w:t>
      </w:r>
      <w:r w:rsidR="00987DF3" w:rsidRPr="00981031">
        <w:rPr>
          <w:rFonts w:ascii="GHEA Mariam" w:hAnsi="GHEA Mariam"/>
          <w:sz w:val="24"/>
          <w:szCs w:val="24"/>
          <w:lang w:val="hy-AM"/>
        </w:rPr>
        <w:t xml:space="preserve"> </w:t>
      </w:r>
      <w:r w:rsidR="00430B7D" w:rsidRPr="00981031">
        <w:rPr>
          <w:rFonts w:ascii="GHEA Mariam" w:hAnsi="GHEA Mariam"/>
          <w:sz w:val="24"/>
          <w:szCs w:val="24"/>
          <w:lang w:val="hy-AM"/>
        </w:rPr>
        <w:t>դեկտեմբեր</w:t>
      </w:r>
      <w:r w:rsidR="001B5EF3" w:rsidRPr="00981031">
        <w:rPr>
          <w:rFonts w:ascii="GHEA Mariam" w:hAnsi="GHEA Mariam"/>
          <w:sz w:val="24"/>
          <w:szCs w:val="24"/>
          <w:lang w:val="hy-AM"/>
        </w:rPr>
        <w:t>ի</w:t>
      </w:r>
      <w:r w:rsidR="00430B7D" w:rsidRPr="00981031">
        <w:rPr>
          <w:rFonts w:ascii="GHEA Mariam" w:hAnsi="GHEA Mariam"/>
          <w:sz w:val="24"/>
          <w:szCs w:val="24"/>
          <w:lang w:val="hy-AM"/>
        </w:rPr>
        <w:t xml:space="preserve"> </w:t>
      </w:r>
      <w:r w:rsidR="00D05EA7" w:rsidRPr="00981031">
        <w:rPr>
          <w:rFonts w:ascii="GHEA Mariam" w:hAnsi="GHEA Mariam"/>
          <w:sz w:val="24"/>
          <w:szCs w:val="24"/>
          <w:lang w:val="hy-AM"/>
        </w:rPr>
        <w:t xml:space="preserve">2023 </w:t>
      </w:r>
      <w:r w:rsidR="00D05EA7" w:rsidRPr="00981031">
        <w:rPr>
          <w:rFonts w:ascii="GHEA Mariam" w:hAnsi="GHEA Mariam" w:cs="Sylfaen"/>
          <w:sz w:val="24"/>
          <w:szCs w:val="24"/>
          <w:lang w:val="hy-AM"/>
        </w:rPr>
        <w:t>թվական</w:t>
      </w:r>
      <w:r>
        <w:rPr>
          <w:rFonts w:ascii="GHEA Mariam" w:hAnsi="GHEA Mariam" w:cs="Sylfaen"/>
          <w:sz w:val="24"/>
          <w:szCs w:val="24"/>
          <w:lang w:val="hy-AM"/>
        </w:rPr>
        <w:t xml:space="preserve">                              </w:t>
      </w:r>
      <w:r w:rsidR="002A1409">
        <w:rPr>
          <w:rFonts w:ascii="GHEA Mariam" w:hAnsi="GHEA Mariam" w:cs="Sylfaen"/>
          <w:sz w:val="24"/>
          <w:szCs w:val="24"/>
          <w:lang w:val="hy-AM"/>
        </w:rPr>
        <w:t xml:space="preserve">   </w:t>
      </w:r>
      <w:r>
        <w:rPr>
          <w:rFonts w:ascii="GHEA Mariam" w:hAnsi="GHEA Mariam" w:cs="Sylfaen"/>
          <w:sz w:val="24"/>
          <w:szCs w:val="24"/>
          <w:lang w:val="hy-AM"/>
        </w:rPr>
        <w:t xml:space="preserve">               </w:t>
      </w:r>
      <w:r w:rsidR="003274E3" w:rsidRPr="001B0AED">
        <w:rPr>
          <w:rFonts w:ascii="GHEA Mariam" w:hAnsi="GHEA Mariam" w:cs="Sylfaen"/>
          <w:sz w:val="24"/>
          <w:szCs w:val="24"/>
          <w:lang w:val="hy-AM"/>
        </w:rPr>
        <w:t>ք</w:t>
      </w:r>
      <w:r w:rsidR="003274E3" w:rsidRPr="001B0AED">
        <w:rPr>
          <w:rFonts w:ascii="GHEA Mariam" w:hAnsi="GHEA Mariam"/>
          <w:sz w:val="24"/>
          <w:szCs w:val="24"/>
          <w:lang w:val="hy-AM"/>
        </w:rPr>
        <w:t>.</w:t>
      </w:r>
      <w:r w:rsidR="003274E3" w:rsidRPr="001B0AED">
        <w:rPr>
          <w:rFonts w:ascii="GHEA Mariam" w:hAnsi="GHEA Mariam" w:cs="Sylfaen"/>
          <w:sz w:val="24"/>
          <w:szCs w:val="24"/>
          <w:lang w:val="hy-AM"/>
        </w:rPr>
        <w:t>Երևան</w:t>
      </w:r>
    </w:p>
    <w:p w14:paraId="11060DAB" w14:textId="77777777" w:rsidR="007322B8" w:rsidRPr="001B0AED" w:rsidRDefault="007322B8" w:rsidP="003356C8">
      <w:pPr>
        <w:tabs>
          <w:tab w:val="left" w:pos="6480"/>
          <w:tab w:val="left" w:pos="6840"/>
        </w:tabs>
        <w:ind w:right="-334" w:firstLine="720"/>
        <w:rPr>
          <w:rFonts w:ascii="GHEA Mariam" w:hAnsi="GHEA Mariam" w:cs="Sylfaen"/>
          <w:sz w:val="24"/>
          <w:szCs w:val="24"/>
          <w:lang w:val="hy-AM"/>
        </w:rPr>
      </w:pPr>
    </w:p>
    <w:p w14:paraId="68C43716" w14:textId="77777777" w:rsidR="00292D27" w:rsidRDefault="00292D27" w:rsidP="00292D27">
      <w:pPr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8339CFD" w14:textId="40F742A3" w:rsidR="007322B8" w:rsidRPr="001B0AED" w:rsidRDefault="007322B8" w:rsidP="00292D27">
      <w:pPr>
        <w:ind w:right="-2"/>
        <w:jc w:val="both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>ՀՀ Վճռաբեկ դատարանի քրեական պալատը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(</w:t>
      </w:r>
      <w:r w:rsidRPr="001B0AED">
        <w:rPr>
          <w:rFonts w:ascii="GHEA Mariam" w:hAnsi="GHEA Mariam" w:cs="Sylfaen"/>
          <w:sz w:val="24"/>
          <w:szCs w:val="24"/>
          <w:lang w:val="hy-AM"/>
        </w:rPr>
        <w:t>այսուհետ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` </w:t>
      </w:r>
      <w:r w:rsidRPr="001B0AED">
        <w:rPr>
          <w:rFonts w:ascii="GHEA Mariam" w:hAnsi="GHEA Mariam" w:cs="Sylfaen"/>
          <w:sz w:val="24"/>
          <w:szCs w:val="24"/>
          <w:lang w:val="hy-AM"/>
        </w:rPr>
        <w:t>Վճռաբեկ դատարան</w:t>
      </w:r>
      <w:r w:rsidRPr="001B0AED">
        <w:rPr>
          <w:rFonts w:ascii="GHEA Mariam" w:hAnsi="GHEA Mariam"/>
          <w:sz w:val="24"/>
          <w:szCs w:val="24"/>
          <w:lang w:val="hy-AM"/>
        </w:rPr>
        <w:t>),</w:t>
      </w:r>
    </w:p>
    <w:p w14:paraId="1DB3DF41" w14:textId="68529167" w:rsidR="007322B8" w:rsidRPr="001B0AED" w:rsidRDefault="007322B8" w:rsidP="008001FB">
      <w:pPr>
        <w:ind w:right="-334" w:firstLine="72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1B0AED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335D317" w14:textId="77777777" w:rsidR="008001FB" w:rsidRPr="001B07C6" w:rsidRDefault="008001FB" w:rsidP="008001FB">
      <w:pPr>
        <w:spacing w:line="276" w:lineRule="auto"/>
        <w:ind w:left="-90" w:right="87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1B07C6">
        <w:rPr>
          <w:rFonts w:ascii="GHEA Mariam" w:hAnsi="GHEA Mariam" w:cs="Sylfaen"/>
          <w:sz w:val="24"/>
          <w:szCs w:val="24"/>
          <w:lang w:val="hy-AM"/>
        </w:rPr>
        <w:t>նախագահությամբ՝                  Հ.ԱՍԱՏՐՅԱՆԻ</w:t>
      </w:r>
    </w:p>
    <w:p w14:paraId="02EFFBAA" w14:textId="750E0957" w:rsidR="008001FB" w:rsidRDefault="008001FB" w:rsidP="008001FB">
      <w:pPr>
        <w:spacing w:line="276" w:lineRule="auto"/>
        <w:ind w:left="-90" w:right="87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 w:rsidRPr="001B07C6">
        <w:rPr>
          <w:rFonts w:ascii="GHEA Mariam" w:hAnsi="GHEA Mariam" w:cs="Sylfaen"/>
          <w:sz w:val="24"/>
          <w:szCs w:val="24"/>
          <w:lang w:val="hy-AM"/>
        </w:rPr>
        <w:t xml:space="preserve">մասնակցությամբ դատավորներ`              </w:t>
      </w:r>
      <w:r w:rsidR="00B21F06">
        <w:rPr>
          <w:rFonts w:ascii="GHEA Mariam" w:hAnsi="GHEA Mariam" w:cs="Sylfaen"/>
          <w:sz w:val="24"/>
          <w:szCs w:val="24"/>
          <w:lang w:val="hy-AM"/>
        </w:rPr>
        <w:t>Ս</w:t>
      </w:r>
      <w:r w:rsidR="00B21F06" w:rsidRPr="00B21F06">
        <w:rPr>
          <w:rFonts w:ascii="GHEA Mariam" w:hAnsi="GHEA Mariam" w:cs="Sylfaen"/>
          <w:sz w:val="24"/>
          <w:szCs w:val="24"/>
          <w:lang w:val="hy-AM"/>
        </w:rPr>
        <w:t>.</w:t>
      </w:r>
      <w:r w:rsidR="00B21F06">
        <w:rPr>
          <w:rFonts w:ascii="GHEA Mariam" w:hAnsi="GHEA Mariam" w:cs="Sylfaen"/>
          <w:sz w:val="24"/>
          <w:szCs w:val="24"/>
          <w:lang w:val="hy-AM"/>
        </w:rPr>
        <w:t>ԱՎԵՏԻՍՅԱՆԻ</w:t>
      </w:r>
      <w:r w:rsidRPr="001B07C6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4B966839" w14:textId="77777777" w:rsidR="008001FB" w:rsidRPr="008E2205" w:rsidRDefault="008001FB" w:rsidP="008001FB">
      <w:pPr>
        <w:spacing w:line="276" w:lineRule="auto"/>
        <w:ind w:left="-90" w:right="87" w:firstLine="567"/>
        <w:jc w:val="right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Դ</w:t>
      </w:r>
      <w:r w:rsidRPr="008C0D41">
        <w:rPr>
          <w:rFonts w:ascii="GHEA Mariam" w:hAnsi="GHEA Mariam" w:cs="Sylfaen"/>
          <w:sz w:val="24"/>
          <w:szCs w:val="24"/>
          <w:lang w:val="hy-AM"/>
        </w:rPr>
        <w:t>.</w:t>
      </w:r>
      <w:r>
        <w:rPr>
          <w:rFonts w:ascii="GHEA Mariam" w:hAnsi="GHEA Mariam" w:cs="Sylfaen"/>
          <w:sz w:val="24"/>
          <w:szCs w:val="24"/>
          <w:lang w:val="hy-AM"/>
        </w:rPr>
        <w:t>ԽԱՉԱՏՈՒՐՅԱՆԻ</w:t>
      </w:r>
    </w:p>
    <w:p w14:paraId="642926C7" w14:textId="77777777" w:rsidR="008001FB" w:rsidRPr="001B07C6" w:rsidRDefault="008001FB" w:rsidP="001B45F3">
      <w:pPr>
        <w:tabs>
          <w:tab w:val="left" w:pos="6663"/>
          <w:tab w:val="left" w:pos="6946"/>
        </w:tabs>
        <w:spacing w:line="276" w:lineRule="auto"/>
        <w:ind w:left="-90" w:right="-144"/>
        <w:rPr>
          <w:rFonts w:ascii="GHEA Mariam" w:hAnsi="GHEA Mariam" w:cs="Sylfaen"/>
          <w:sz w:val="24"/>
          <w:szCs w:val="24"/>
          <w:lang w:val="hy-AM"/>
        </w:rPr>
      </w:pPr>
      <w:r w:rsidRPr="001B07C6">
        <w:rPr>
          <w:rFonts w:ascii="GHEA Mariam" w:hAnsi="GHEA Mariam" w:cs="Sylfaen"/>
          <w:sz w:val="24"/>
          <w:szCs w:val="24"/>
          <w:lang w:val="hy-AM"/>
        </w:rPr>
        <w:t xml:space="preserve">                                                                                                               Ա.ՊՈՂՈՍՅԱՆԻ</w:t>
      </w:r>
    </w:p>
    <w:p w14:paraId="072DC5A7" w14:textId="70B08F03" w:rsidR="00292D27" w:rsidRDefault="008001FB" w:rsidP="001B45F3">
      <w:pPr>
        <w:spacing w:line="360" w:lineRule="auto"/>
        <w:ind w:right="-144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1B07C6">
        <w:rPr>
          <w:rFonts w:ascii="GHEA Mariam" w:hAnsi="GHEA Mariam" w:cs="Sylfaen"/>
          <w:sz w:val="24"/>
          <w:szCs w:val="24"/>
          <w:lang w:val="hy-AM"/>
        </w:rPr>
        <w:t xml:space="preserve">                                                                                                                 Ս.ՕՀԱՆՅԱՆԻ</w:t>
      </w:r>
    </w:p>
    <w:p w14:paraId="46CF75C5" w14:textId="77777777" w:rsidR="001B45F3" w:rsidRDefault="001B45F3" w:rsidP="008001FB">
      <w:pPr>
        <w:spacing w:line="360" w:lineRule="auto"/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2609D020" w14:textId="5803206A" w:rsidR="0010491C" w:rsidRPr="001B45F3" w:rsidRDefault="007322B8" w:rsidP="001B45F3">
      <w:pPr>
        <w:spacing w:line="360" w:lineRule="auto"/>
        <w:ind w:right="-2"/>
        <w:jc w:val="both"/>
        <w:rPr>
          <w:rFonts w:ascii="GHEA Mariam" w:hAnsi="GHEA Mariam"/>
          <w:sz w:val="24"/>
          <w:szCs w:val="24"/>
          <w:lang w:val="hy-AM"/>
        </w:rPr>
      </w:pPr>
      <w:r w:rsidRPr="001B0AED">
        <w:rPr>
          <w:rFonts w:ascii="GHEA Mariam" w:hAnsi="GHEA Mariam" w:cs="Sylfaen"/>
          <w:sz w:val="24"/>
          <w:szCs w:val="24"/>
          <w:lang w:val="hy-AM"/>
        </w:rPr>
        <w:t xml:space="preserve">գրավոր ընթացակարգով քննության առնելով դատապարտյալ </w:t>
      </w:r>
      <w:r w:rsidR="0048562C">
        <w:rPr>
          <w:rFonts w:ascii="GHEA Mariam" w:hAnsi="GHEA Mariam" w:cs="Sylfaen"/>
          <w:sz w:val="24"/>
          <w:szCs w:val="24"/>
          <w:lang w:val="hy-AM"/>
        </w:rPr>
        <w:t xml:space="preserve">Արտակ Հովհաննեսի Ֆրանգյանի 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վերաբերյալ </w:t>
      </w:r>
      <w:r w:rsidRPr="001B0AED">
        <w:rPr>
          <w:rFonts w:ascii="GHEA Mariam" w:hAnsi="GHEA Mariam" w:cs="Sylfaen"/>
          <w:sz w:val="24"/>
          <w:szCs w:val="24"/>
          <w:lang w:val="hy-AM"/>
        </w:rPr>
        <w:t>ՀՀ վերաքննիչ քրեական դատարանի</w:t>
      </w:r>
      <w:r w:rsidRPr="001B0AED">
        <w:rPr>
          <w:rFonts w:ascii="GHEA Mariam" w:hAnsi="GHEA Mariam" w:cs="Times Armenian"/>
          <w:sz w:val="24"/>
          <w:szCs w:val="24"/>
          <w:lang w:val="hy-AM"/>
        </w:rPr>
        <w:t>`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202</w:t>
      </w:r>
      <w:r w:rsidR="000C318E">
        <w:rPr>
          <w:rFonts w:ascii="GHEA Mariam" w:hAnsi="GHEA Mariam"/>
          <w:sz w:val="24"/>
          <w:szCs w:val="24"/>
          <w:lang w:val="hy-AM"/>
        </w:rPr>
        <w:t>3</w:t>
      </w:r>
      <w:r w:rsidRPr="001B0AED">
        <w:rPr>
          <w:rFonts w:ascii="GHEA Mariam" w:hAnsi="GHEA Mariam"/>
          <w:sz w:val="24"/>
          <w:szCs w:val="24"/>
          <w:lang w:val="hy-AM"/>
        </w:rPr>
        <w:t xml:space="preserve"> </w:t>
      </w:r>
      <w:r w:rsidRPr="001B0AED">
        <w:rPr>
          <w:rFonts w:ascii="GHEA Mariam" w:hAnsi="GHEA Mariam" w:cs="Sylfaen"/>
          <w:sz w:val="24"/>
          <w:szCs w:val="24"/>
          <w:lang w:val="hy-AM"/>
        </w:rPr>
        <w:t xml:space="preserve">թվականի </w:t>
      </w:r>
      <w:r w:rsidR="000C318E">
        <w:rPr>
          <w:rFonts w:ascii="GHEA Mariam" w:hAnsi="GHEA Mariam"/>
          <w:sz w:val="24"/>
          <w:szCs w:val="24"/>
          <w:lang w:val="hy-AM"/>
        </w:rPr>
        <w:t xml:space="preserve">հունիսի </w:t>
      </w:r>
      <w:r w:rsidR="0048562C">
        <w:rPr>
          <w:rFonts w:ascii="GHEA Mariam" w:hAnsi="GHEA Mariam"/>
          <w:sz w:val="24"/>
          <w:szCs w:val="24"/>
          <w:lang w:val="hy-AM"/>
        </w:rPr>
        <w:t>13</w:t>
      </w:r>
      <w:r w:rsidRPr="001B0AED">
        <w:rPr>
          <w:rFonts w:ascii="GHEA Mariam" w:hAnsi="GHEA Mariam"/>
          <w:sz w:val="24"/>
          <w:szCs w:val="24"/>
          <w:lang w:val="hy-AM"/>
        </w:rPr>
        <w:t>-</w:t>
      </w:r>
      <w:r w:rsidRPr="001B0AED">
        <w:rPr>
          <w:rFonts w:ascii="GHEA Mariam" w:hAnsi="GHEA Mariam" w:cs="Sylfaen"/>
          <w:sz w:val="24"/>
          <w:szCs w:val="24"/>
          <w:lang w:val="hy-AM"/>
        </w:rPr>
        <w:t>ի որոշման դեմ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ՀՀ գլխավոր դատախազի տեղակալ </w:t>
      </w:r>
      <w:r w:rsidR="00913343" w:rsidRPr="00913343">
        <w:rPr>
          <w:rFonts w:ascii="GHEA Mariam" w:hAnsi="GHEA Mariam" w:cs="Sylfaen"/>
          <w:color w:val="000000"/>
          <w:sz w:val="24"/>
          <w:szCs w:val="24"/>
          <w:lang w:val="hy-AM"/>
        </w:rPr>
        <w:t>Ե.Ավագյանի</w:t>
      </w:r>
      <w:r w:rsidR="000C318E">
        <w:rPr>
          <w:rFonts w:ascii="Cambria Math" w:hAnsi="Cambria Math" w:cs="Sylfaen"/>
          <w:color w:val="000000"/>
          <w:sz w:val="24"/>
          <w:szCs w:val="24"/>
          <w:lang w:val="hy-AM"/>
        </w:rPr>
        <w:t xml:space="preserve"> </w:t>
      </w:r>
      <w:r w:rsidR="000E6DBB" w:rsidRPr="000E6DBB">
        <w:rPr>
          <w:rFonts w:ascii="GHEA Mariam" w:hAnsi="GHEA Mariam" w:cs="Sylfaen"/>
          <w:color w:val="000000"/>
          <w:sz w:val="24"/>
          <w:szCs w:val="24"/>
          <w:lang w:val="hy-AM"/>
        </w:rPr>
        <w:t>հատուկ վերանայման</w:t>
      </w:r>
      <w:r w:rsidR="000E6DBB">
        <w:rPr>
          <w:rFonts w:ascii="Cambria Math" w:hAnsi="Cambria Math" w:cs="Sylfaen"/>
          <w:color w:val="000000"/>
          <w:sz w:val="24"/>
          <w:szCs w:val="24"/>
          <w:lang w:val="hy-AM"/>
        </w:rPr>
        <w:t xml:space="preserve"> </w:t>
      </w:r>
      <w:r w:rsidRPr="001B0AED">
        <w:rPr>
          <w:rFonts w:ascii="GHEA Mariam" w:hAnsi="GHEA Mariam" w:cs="Sylfaen"/>
          <w:color w:val="000000"/>
          <w:sz w:val="24"/>
          <w:szCs w:val="24"/>
          <w:lang w:val="hy-AM"/>
        </w:rPr>
        <w:t>վճռաբեկ բողոքը</w:t>
      </w:r>
      <w:r w:rsidRPr="001B0AED">
        <w:rPr>
          <w:rFonts w:ascii="GHEA Mariam" w:hAnsi="GHEA Mariam"/>
          <w:sz w:val="24"/>
          <w:szCs w:val="24"/>
          <w:lang w:val="hy-AM"/>
        </w:rPr>
        <w:t>,</w:t>
      </w:r>
    </w:p>
    <w:p w14:paraId="4AB38C36" w14:textId="046B5E35" w:rsidR="007322B8" w:rsidRPr="001B0AED" w:rsidRDefault="007322B8" w:rsidP="00292D27">
      <w:pPr>
        <w:spacing w:line="360" w:lineRule="auto"/>
        <w:ind w:right="-2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1B0AED">
        <w:rPr>
          <w:rFonts w:ascii="GHEA Mariam" w:hAnsi="GHEA Mariam" w:cs="Sylfaen"/>
          <w:b/>
          <w:sz w:val="24"/>
          <w:szCs w:val="24"/>
          <w:lang w:val="hy-AM"/>
        </w:rPr>
        <w:lastRenderedPageBreak/>
        <w:t>Պ Ա Ր Զ Ե Ց</w:t>
      </w:r>
    </w:p>
    <w:p w14:paraId="6516C5E3" w14:textId="77777777" w:rsidR="007322B8" w:rsidRPr="001B0AED" w:rsidRDefault="007322B8" w:rsidP="007620F5">
      <w:pPr>
        <w:spacing w:line="360" w:lineRule="auto"/>
        <w:ind w:right="-334"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</w:p>
    <w:p w14:paraId="35B2803D" w14:textId="6BCFEAC7" w:rsidR="007322B8" w:rsidRPr="001B0AED" w:rsidRDefault="00E97A02" w:rsidP="00292D27">
      <w:pPr>
        <w:pStyle w:val="a3"/>
        <w:spacing w:line="360" w:lineRule="auto"/>
        <w:ind w:right="-2" w:firstLine="567"/>
        <w:rPr>
          <w:rFonts w:ascii="GHEA Mariam" w:hAnsi="GHEA Mariam"/>
          <w:b/>
          <w:bCs/>
          <w:iCs/>
          <w:u w:val="single"/>
          <w:lang w:val="hy-AM"/>
        </w:rPr>
      </w:pPr>
      <w:r>
        <w:rPr>
          <w:rFonts w:ascii="GHEA Mariam" w:hAnsi="GHEA Mariam" w:cs="Sylfaen"/>
          <w:b/>
          <w:u w:val="single"/>
          <w:lang w:val="hy-AM"/>
        </w:rPr>
        <w:t>Վարույթի</w:t>
      </w:r>
      <w:r w:rsidR="007322B8" w:rsidRPr="001B0AED">
        <w:rPr>
          <w:rFonts w:ascii="GHEA Mariam" w:hAnsi="GHEA Mariam" w:cs="Sylfaen"/>
          <w:b/>
          <w:u w:val="single"/>
          <w:lang w:val="hy-AM"/>
        </w:rPr>
        <w:t xml:space="preserve"> </w:t>
      </w:r>
      <w:r w:rsidR="007322B8" w:rsidRPr="001B0AED">
        <w:rPr>
          <w:rFonts w:ascii="GHEA Mariam" w:hAnsi="GHEA Mariam" w:cs="Sylfaen"/>
          <w:b/>
          <w:bCs/>
          <w:iCs/>
          <w:u w:val="single"/>
          <w:lang w:val="hy-AM"/>
        </w:rPr>
        <w:t>դատավարական նախապատմությունը</w:t>
      </w:r>
      <w:r w:rsidR="007322B8" w:rsidRPr="001B0AED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76582A46" w14:textId="3F0BECE9" w:rsidR="0098718C" w:rsidRDefault="00A81D7F" w:rsidP="00F8448C">
      <w:pPr>
        <w:tabs>
          <w:tab w:val="left" w:pos="540"/>
          <w:tab w:val="left" w:pos="630"/>
          <w:tab w:val="left" w:pos="81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1. </w:t>
      </w:r>
      <w:bookmarkStart w:id="0" w:name="_Hlk147410326"/>
      <w:r w:rsidR="001B45F3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Երևան քաղաքի </w:t>
      </w:r>
      <w:r w:rsidR="001B45F3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առաջին</w:t>
      </w:r>
      <w:r w:rsidR="001B45F3"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af-ZA" w:eastAsia="ru-RU"/>
        </w:rPr>
        <w:t xml:space="preserve"> </w:t>
      </w:r>
      <w:r w:rsidR="001B45F3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ատյանի ընդհանուր իրավասության դատարանի</w:t>
      </w:r>
      <w:r w:rsidR="001B45F3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՝ </w:t>
      </w:r>
      <w:r w:rsidR="001B45F3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202</w:t>
      </w:r>
      <w:r w:rsidR="001B45F3">
        <w:rPr>
          <w:rFonts w:ascii="GHEA Mariam" w:eastAsia="Times New Roman" w:hAnsi="GHEA Mariam" w:cs="Arial"/>
          <w:sz w:val="24"/>
          <w:szCs w:val="24"/>
          <w:lang w:val="hy-AM" w:eastAsia="ru-RU"/>
        </w:rPr>
        <w:t>2</w:t>
      </w:r>
      <w:r w:rsidR="001B45F3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="001B45F3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սեպտեմբերի </w:t>
      </w:r>
      <w:r w:rsidR="009F4D6D" w:rsidRPr="009F4D6D">
        <w:rPr>
          <w:rFonts w:ascii="GHEA Mariam" w:eastAsia="Times New Roman" w:hAnsi="GHEA Mariam" w:cs="Arial"/>
          <w:sz w:val="24"/>
          <w:szCs w:val="24"/>
          <w:lang w:val="hy-AM" w:eastAsia="ru-RU"/>
        </w:rPr>
        <w:t>2</w:t>
      </w:r>
      <w:r w:rsidR="009175F7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1B45F3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ի դատավճ</w:t>
      </w:r>
      <w:r w:rsidR="001B45F3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ռով </w:t>
      </w:r>
      <w:r w:rsidR="00E10D5F">
        <w:rPr>
          <w:rFonts w:ascii="GHEA Mariam" w:hAnsi="GHEA Mariam" w:cs="Sylfaen"/>
          <w:sz w:val="24"/>
          <w:szCs w:val="24"/>
          <w:lang w:val="hy-AM"/>
        </w:rPr>
        <w:t xml:space="preserve">Արտակ Հովհաննեսի Ֆրանգյանը </w:t>
      </w:r>
      <w:r w:rsidR="007441C9">
        <w:rPr>
          <w:rFonts w:ascii="GHEA Mariam" w:eastAsia="Times New Roman" w:hAnsi="GHEA Mariam" w:cs="Arial"/>
          <w:sz w:val="24"/>
          <w:szCs w:val="24"/>
          <w:lang w:val="hy-AM" w:eastAsia="ru-RU"/>
        </w:rPr>
        <w:t>մեղավոր է</w:t>
      </w:r>
      <w:r w:rsidR="008D3766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7441C9">
        <w:rPr>
          <w:rFonts w:ascii="GHEA Mariam" w:eastAsia="Times New Roman" w:hAnsi="GHEA Mariam"/>
          <w:sz w:val="24"/>
          <w:szCs w:val="24"/>
          <w:lang w:val="hy-AM" w:eastAsia="ru-RU"/>
        </w:rPr>
        <w:t>ճանաչվել</w:t>
      </w:r>
      <w:r w:rsidR="00B14A06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E10D5F" w:rsidRPr="001B0AED">
        <w:rPr>
          <w:rFonts w:ascii="GHEA Mariam" w:eastAsia="Times New Roman" w:hAnsi="GHEA Mariam"/>
          <w:sz w:val="24"/>
          <w:szCs w:val="24"/>
          <w:lang w:val="af-ZA" w:eastAsia="ru-RU"/>
        </w:rPr>
        <w:t>2003 թվականի ապրիլի 18-ին ընդունված</w:t>
      </w:r>
      <w:r w:rsidR="00E10D5F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ՀՀ քրեական օրենսգրքի (այսուհետ՝ նաև ՀՀ նախկին քրեական օրենսգիրք) 243.1-րդ հոդվածի </w:t>
      </w:r>
      <w:r w:rsidR="009F4D6D" w:rsidRPr="009F4D6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     </w:t>
      </w:r>
      <w:r w:rsidR="00E10D5F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2-րդ մասով, և նրա նկատմամբ պատիժ է նշանակվել տուգանք՝ 300.000 ՀՀ դրամի չափով:</w:t>
      </w:r>
      <w:r w:rsidR="00F8448C" w:rsidRPr="00F8448C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F8448C">
        <w:rPr>
          <w:rFonts w:ascii="GHEA Mariam" w:eastAsia="Times New Roman" w:hAnsi="GHEA Mariam" w:cs="Arial"/>
          <w:sz w:val="24"/>
          <w:szCs w:val="24"/>
          <w:lang w:val="hy-AM" w:eastAsia="ru-RU"/>
        </w:rPr>
        <w:t>Ա</w:t>
      </w:r>
      <w:r w:rsidR="00F8448C" w:rsidRPr="00F8448C">
        <w:rPr>
          <w:rFonts w:ascii="GHEA Mariam" w:eastAsia="Times New Roman" w:hAnsi="GHEA Mariam" w:cs="Arial"/>
          <w:sz w:val="24"/>
          <w:szCs w:val="24"/>
          <w:lang w:val="hy-AM" w:eastAsia="ru-RU"/>
        </w:rPr>
        <w:t>.</w:t>
      </w:r>
      <w:r w:rsidR="00F8448C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Ֆրանգյանի </w:t>
      </w:r>
      <w:r w:rsidR="00F8448C" w:rsidRPr="00296AFE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նկատմամբ </w:t>
      </w:r>
      <w:bookmarkEnd w:id="0"/>
      <w:r w:rsidR="006541F3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նշանակված տուգանքի վճարումը տարաժամկետվել </w:t>
      </w:r>
      <w:r w:rsidR="004C507F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է </w:t>
      </w:r>
      <w:r w:rsidR="006541F3">
        <w:rPr>
          <w:rFonts w:ascii="GHEA Mariam" w:eastAsia="Times New Roman" w:hAnsi="GHEA Mariam" w:cs="Sylfaen"/>
          <w:sz w:val="24"/>
          <w:szCs w:val="24"/>
          <w:lang w:val="hy-AM" w:eastAsia="ru-RU"/>
        </w:rPr>
        <w:t>1</w:t>
      </w:r>
      <w:r w:rsidR="004E17DF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6541F3" w:rsidRPr="001B45F3">
        <w:rPr>
          <w:rFonts w:ascii="GHEA Mariam" w:eastAsia="Times New Roman" w:hAnsi="GHEA Mariam" w:cs="Sylfaen"/>
          <w:sz w:val="24"/>
          <w:szCs w:val="24"/>
          <w:lang w:val="hy-AM" w:eastAsia="ru-RU"/>
        </w:rPr>
        <w:t>(</w:t>
      </w:r>
      <w:r w:rsidR="001C6A29">
        <w:rPr>
          <w:rFonts w:ascii="GHEA Mariam" w:eastAsia="Times New Roman" w:hAnsi="GHEA Mariam" w:cs="Sylfaen"/>
          <w:sz w:val="24"/>
          <w:szCs w:val="24"/>
          <w:lang w:val="hy-AM" w:eastAsia="ru-RU"/>
        </w:rPr>
        <w:t>մեկ</w:t>
      </w:r>
      <w:r w:rsidR="006541F3" w:rsidRPr="001B45F3">
        <w:rPr>
          <w:rFonts w:ascii="GHEA Mariam" w:eastAsia="Times New Roman" w:hAnsi="GHEA Mariam" w:cs="Sylfaen"/>
          <w:sz w:val="24"/>
          <w:szCs w:val="24"/>
          <w:lang w:val="hy-AM" w:eastAsia="ru-RU"/>
        </w:rPr>
        <w:t>)</w:t>
      </w:r>
      <w:r w:rsidR="006541F3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1C6A29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տարի </w:t>
      </w:r>
      <w:r w:rsidR="006541F3">
        <w:rPr>
          <w:rFonts w:ascii="GHEA Mariam" w:eastAsia="Times New Roman" w:hAnsi="GHEA Mariam" w:cs="Sylfaen"/>
          <w:sz w:val="24"/>
          <w:szCs w:val="24"/>
          <w:lang w:val="hy-AM" w:eastAsia="ru-RU"/>
        </w:rPr>
        <w:t>ժամկետով։</w:t>
      </w:r>
    </w:p>
    <w:p w14:paraId="5FBAE5F4" w14:textId="7F0A4BB6" w:rsidR="00322545" w:rsidRDefault="00B30386" w:rsidP="00B30386">
      <w:pPr>
        <w:spacing w:line="360" w:lineRule="auto"/>
        <w:jc w:val="both"/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      </w:t>
      </w:r>
      <w:r w:rsidR="00E90F34">
        <w:rPr>
          <w:rFonts w:ascii="GHEA Mariam" w:eastAsia="Times New Roman" w:hAnsi="GHEA Mariam" w:cs="Sylfaen"/>
          <w:sz w:val="24"/>
          <w:szCs w:val="24"/>
          <w:lang w:val="hy-AM" w:eastAsia="ru-RU"/>
        </w:rPr>
        <w:t>2</w:t>
      </w:r>
      <w:r w:rsidR="00C05E1A" w:rsidRPr="00C05E1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. 2023 </w:t>
      </w:r>
      <w:r w:rsidR="00C05E1A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թվականի </w:t>
      </w:r>
      <w:r w:rsidR="00CD137E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փետրվարի 22–ին </w:t>
      </w:r>
      <w:r w:rsidR="00322545" w:rsidRPr="00322545">
        <w:rPr>
          <w:rFonts w:ascii="GHEA Mariam" w:eastAsiaTheme="minorHAnsi" w:hAnsi="GHEA Mariam" w:cstheme="minorBidi"/>
          <w:kern w:val="2"/>
          <w:sz w:val="24"/>
          <w:szCs w:val="24"/>
          <w:lang w:val="hy-AM" w:eastAsia="en-US"/>
          <w14:ligatures w14:val="standardContextual"/>
        </w:rPr>
        <w:t xml:space="preserve">ՀՀ արդարադատության նախարարության պրոբացիայի </w:t>
      </w:r>
      <w:r w:rsidR="001C1811" w:rsidRPr="001C1811">
        <w:rPr>
          <w:rFonts w:ascii="GHEA Mariam" w:eastAsiaTheme="minorHAnsi" w:hAnsi="GHEA Mariam" w:cstheme="minorBidi"/>
          <w:kern w:val="2"/>
          <w:sz w:val="24"/>
          <w:szCs w:val="24"/>
          <w:lang w:val="hy-AM" w:eastAsia="en-US"/>
          <w14:ligatures w14:val="standardContextual"/>
        </w:rPr>
        <w:t xml:space="preserve">պետական </w:t>
      </w:r>
      <w:r w:rsidR="00322545" w:rsidRPr="00322545">
        <w:rPr>
          <w:rFonts w:ascii="GHEA Mariam" w:eastAsiaTheme="minorHAnsi" w:hAnsi="GHEA Mariam" w:cstheme="minorBidi"/>
          <w:kern w:val="2"/>
          <w:sz w:val="24"/>
          <w:szCs w:val="24"/>
          <w:lang w:val="hy-AM" w:eastAsia="en-US"/>
          <w14:ligatures w14:val="standardContextual"/>
        </w:rPr>
        <w:t xml:space="preserve">ծառայության </w:t>
      </w:r>
      <w:r w:rsidR="00CD137E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Կոտայքի մարզային </w:t>
      </w:r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մարմնի պետ </w:t>
      </w:r>
      <w:bookmarkStart w:id="1" w:name="_Hlk152239040"/>
      <w:r w:rsidR="00CD137E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</w:t>
      </w:r>
      <w:r w:rsidR="00C05E1A" w:rsidRPr="00C05E1A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.</w:t>
      </w:r>
      <w:r w:rsidR="00CD137E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Բաղդասարյանը </w:t>
      </w:r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bookmarkEnd w:id="1"/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միջնորդություն է ներկայացրել </w:t>
      </w:r>
      <w:r w:rsidR="00A0758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Կոտայքի </w:t>
      </w:r>
      <w:r w:rsidR="00A0758C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A0758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մարզի </w:t>
      </w:r>
      <w:r w:rsidR="00A0758C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առաջին ատյանի ընդհանուր իրավասության դատարան՝</w:t>
      </w:r>
      <w:r w:rsid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A0758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</w:t>
      </w:r>
      <w:r w:rsidR="00C05E1A" w:rsidRPr="00C05E1A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.</w:t>
      </w:r>
      <w:r w:rsidR="00A0758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Ֆրանգ</w:t>
      </w:r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յանի նկատմամբ </w:t>
      </w:r>
      <w:r w:rsidR="00C05E1A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նշանակված՝ </w:t>
      </w:r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300</w:t>
      </w:r>
      <w:r w:rsidR="00322545" w:rsidRPr="00322545">
        <w:rPr>
          <w:rFonts w:ascii="Cambria Math" w:eastAsia="Times New Roman" w:hAnsi="Cambria Math" w:cs="Cambria Math"/>
          <w:kern w:val="2"/>
          <w:sz w:val="24"/>
          <w:szCs w:val="24"/>
          <w:lang w:val="hy-AM" w:eastAsia="ru-RU"/>
          <w14:ligatures w14:val="standardContextual"/>
        </w:rPr>
        <w:t>․</w:t>
      </w:r>
      <w:r w:rsidR="00322545" w:rsidRPr="00322545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000 ՀՀ դրամ տուգանքի չափին համարժեք գույք բռնագանձելու վերաբերյալ։</w:t>
      </w:r>
    </w:p>
    <w:p w14:paraId="613E323D" w14:textId="7FAB59B8" w:rsidR="00BA488E" w:rsidRDefault="00B30386" w:rsidP="00B30386">
      <w:pPr>
        <w:spacing w:line="360" w:lineRule="auto"/>
        <w:jc w:val="both"/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</w:pPr>
      <w:r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      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Կոտայքի </w:t>
      </w:r>
      <w:r w:rsidR="00352AE8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մարզի </w:t>
      </w:r>
      <w:r w:rsidR="00352AE8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ա</w:t>
      </w:r>
      <w:r w:rsidR="00A46683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ռաջին ատյանի</w:t>
      </w:r>
      <w:r w:rsidR="00352AE8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ընդհանուր իրավասության</w:t>
      </w:r>
      <w:r w:rsidR="00A46683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դատարանի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352AE8" w:rsidRPr="001B45F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(</w:t>
      </w:r>
      <w:r w:rsidR="00352AE8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այսուհետ՝ նաև Առաջին ատյանի դատարան</w:t>
      </w:r>
      <w:r w:rsidR="00352AE8" w:rsidRPr="001B45F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)</w:t>
      </w:r>
      <w:r w:rsidR="0088732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՝</w:t>
      </w:r>
      <w:r w:rsidR="00352AE8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2023 թվականի մարտի 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30</w:t>
      </w:r>
      <w:r w:rsidR="00612E30" w:rsidRPr="001B45F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-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ի որոշմամբ ՀՀ </w:t>
      </w:r>
      <w:r w:rsid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արդարադատության նախարարության</w:t>
      </w:r>
      <w:r w:rsidR="00612E30" w:rsidRPr="001B45F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պրոբացիայի ծառայության</w:t>
      </w:r>
      <w:r w:rsidR="0029750B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Կոտայքի 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մարզային 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մարմնի պետ 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</w:t>
      </w:r>
      <w:r w:rsidR="0088732F" w:rsidRPr="0088732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.</w:t>
      </w:r>
      <w:r w:rsidR="007F61CD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Բաղդասարյանի </w:t>
      </w:r>
      <w:r w:rsidR="0024396F" w:rsidRPr="00EE1B7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միջնորդությունը մերժվել է։</w:t>
      </w:r>
      <w:bookmarkStart w:id="2" w:name="_Hlk149230045"/>
    </w:p>
    <w:p w14:paraId="65C7A710" w14:textId="6A884649" w:rsidR="00BA488E" w:rsidRPr="00BA488E" w:rsidRDefault="00B30386" w:rsidP="00B30386">
      <w:pPr>
        <w:spacing w:line="360" w:lineRule="auto"/>
        <w:jc w:val="both"/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</w:pPr>
      <w:r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     </w:t>
      </w:r>
      <w:r w:rsidR="00E90F34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3</w:t>
      </w:r>
      <w:r>
        <w:rPr>
          <w:rFonts w:ascii="Cambria Math" w:eastAsia="Times New Roman" w:hAnsi="Cambria Math" w:cs="Sylfaen"/>
          <w:kern w:val="2"/>
          <w:sz w:val="24"/>
          <w:szCs w:val="24"/>
          <w:lang w:val="hy-AM" w:eastAsia="ru-RU"/>
          <w14:ligatures w14:val="standardContextual"/>
        </w:rPr>
        <w:t xml:space="preserve">․ 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Դատախազ </w:t>
      </w:r>
      <w:r w:rsidR="00251A24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Է</w:t>
      </w:r>
      <w:r w:rsidR="0088732F" w:rsidRPr="0088732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.</w:t>
      </w:r>
      <w:r w:rsidR="00251A24">
        <w:rPr>
          <w:rFonts w:ascii="GHEA Mariam" w:eastAsia="Times New Roman" w:hAnsi="GHEA Mariam" w:cs="GHEA Mariam"/>
          <w:kern w:val="2"/>
          <w:sz w:val="24"/>
          <w:szCs w:val="24"/>
          <w:lang w:val="hy-AM" w:eastAsia="ru-RU"/>
          <w14:ligatures w14:val="standardContextual"/>
        </w:rPr>
        <w:t>Գրիգորյանի</w:t>
      </w:r>
      <w:r w:rsidR="006010C4">
        <w:rPr>
          <w:rFonts w:ascii="GHEA Mariam" w:eastAsia="Times New Roman" w:hAnsi="GHEA Mariam" w:cs="GHEA Mariam"/>
          <w:kern w:val="2"/>
          <w:sz w:val="24"/>
          <w:szCs w:val="24"/>
          <w:lang w:val="hy-AM" w:eastAsia="ru-RU"/>
          <w14:ligatures w14:val="standardContextual"/>
        </w:rPr>
        <w:t xml:space="preserve"> 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հատուկ վերանայման վերաքննիչ բողոքի քննության արդյունքում</w:t>
      </w:r>
      <w:r w:rsidR="00DD514E" w:rsidRPr="00DD514E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,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ՀՀ վերաքննիչ</w:t>
      </w:r>
      <w:r w:rsidR="0088732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քրեական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դատարանը </w:t>
      </w:r>
      <w:r w:rsidR="00BA488E" w:rsidRPr="001B45F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(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այսուհետ՝ նաև Վերաքննիչ դատարան</w:t>
      </w:r>
      <w:r w:rsidR="00BA488E" w:rsidRPr="001B45F3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)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2023 թվականի հունիսի </w:t>
      </w:r>
      <w:r w:rsidR="00251A24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13</w:t>
      </w:r>
      <w:r w:rsidR="0088732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-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ի որոշմամբ բողոքը մերժել է՝ Առաջին ատյանի դատարանի</w:t>
      </w:r>
      <w:r w:rsidR="009175F7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՝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 2023 թվականի մարտի </w:t>
      </w:r>
      <w:r w:rsidR="00251A24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30</w:t>
      </w:r>
      <w:r w:rsidR="0088732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-</w:t>
      </w:r>
      <w:r w:rsidR="00BA488E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ի որոշումը թողնելով անփոփոխ։</w:t>
      </w:r>
    </w:p>
    <w:bookmarkEnd w:id="2"/>
    <w:p w14:paraId="4ED5A619" w14:textId="4BE37918" w:rsidR="006B1F90" w:rsidRDefault="00B30386" w:rsidP="00F8448C">
      <w:pPr>
        <w:spacing w:line="360" w:lineRule="auto"/>
        <w:ind w:right="-2"/>
        <w:jc w:val="both"/>
        <w:rPr>
          <w:rFonts w:ascii="GHEA Mariam" w:hAnsi="GHEA Mariam"/>
          <w:sz w:val="24"/>
          <w:szCs w:val="24"/>
          <w:lang w:val="es-ES_tradnl"/>
        </w:rPr>
      </w:pP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    </w:t>
      </w:r>
      <w:r w:rsidR="00E90F34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4</w:t>
      </w:r>
      <w:r w:rsidR="00AA54F8" w:rsidRPr="001B0AED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 w:eastAsia="ru-RU"/>
        </w:rPr>
        <w:t>․</w:t>
      </w:r>
      <w:r w:rsidR="00A50FE7" w:rsidRPr="001B0AED">
        <w:rPr>
          <w:rFonts w:ascii="GHEA Mariam" w:eastAsia="Times New Roman" w:hAnsi="GHEA Mariam" w:cs="Cambria Math"/>
          <w:sz w:val="24"/>
          <w:szCs w:val="24"/>
          <w:shd w:val="clear" w:color="auto" w:fill="FFFFFF"/>
          <w:lang w:val="hy-AM" w:eastAsia="ru-RU"/>
        </w:rPr>
        <w:t xml:space="preserve"> </w:t>
      </w:r>
      <w:r w:rsidR="00EE1AFD" w:rsidRPr="001B0AED">
        <w:rPr>
          <w:rFonts w:ascii="GHEA Mariam" w:hAnsi="GHEA Mariam"/>
          <w:sz w:val="24"/>
          <w:szCs w:val="24"/>
          <w:lang w:val="es-ES_tradnl"/>
        </w:rPr>
        <w:t xml:space="preserve">Վերաքննիչ դատարանի վերոնշյալ որոշման դեմ ՀՀ գլխավոր դատախազի տեղակալ </w:t>
      </w:r>
      <w:r w:rsidR="00D874BD" w:rsidRPr="00D874BD">
        <w:rPr>
          <w:rFonts w:ascii="GHEA Mariam" w:hAnsi="GHEA Mariam"/>
          <w:sz w:val="24"/>
          <w:szCs w:val="24"/>
          <w:lang w:val="hy-AM"/>
        </w:rPr>
        <w:t>Ե.Ավագյան</w:t>
      </w:r>
      <w:r w:rsidR="00D874BD">
        <w:rPr>
          <w:rFonts w:ascii="GHEA Mariam" w:hAnsi="GHEA Mariam"/>
          <w:sz w:val="24"/>
          <w:szCs w:val="24"/>
          <w:lang w:val="hy-AM"/>
        </w:rPr>
        <w:t>ը</w:t>
      </w:r>
      <w:r w:rsidR="004E17DF">
        <w:rPr>
          <w:rFonts w:ascii="Cambria Math" w:hAnsi="Cambria Math"/>
          <w:sz w:val="24"/>
          <w:szCs w:val="24"/>
          <w:lang w:val="hy-AM"/>
        </w:rPr>
        <w:t xml:space="preserve"> </w:t>
      </w:r>
      <w:r w:rsidR="00EE1AFD" w:rsidRPr="001B0AED">
        <w:rPr>
          <w:rFonts w:ascii="GHEA Mariam" w:hAnsi="GHEA Mariam"/>
          <w:sz w:val="24"/>
          <w:szCs w:val="24"/>
          <w:lang w:val="es-ES_tradnl"/>
        </w:rPr>
        <w:t>բերել է</w:t>
      </w:r>
      <w:r w:rsidR="005D025C">
        <w:rPr>
          <w:rFonts w:ascii="GHEA Mariam" w:hAnsi="GHEA Mariam"/>
          <w:sz w:val="24"/>
          <w:szCs w:val="24"/>
          <w:lang w:val="hy-AM"/>
        </w:rPr>
        <w:t xml:space="preserve"> հատուկ վերանայման </w:t>
      </w:r>
      <w:r w:rsidR="00EE1AFD" w:rsidRPr="001B0AED">
        <w:rPr>
          <w:rFonts w:ascii="GHEA Mariam" w:hAnsi="GHEA Mariam"/>
          <w:sz w:val="24"/>
          <w:szCs w:val="24"/>
          <w:lang w:val="es-ES_tradnl"/>
        </w:rPr>
        <w:t xml:space="preserve"> վճռաբեկ բողոք, որը Վճռաբեկ դատարանի` 202</w:t>
      </w:r>
      <w:r w:rsidR="001752B0" w:rsidRPr="001B0AED">
        <w:rPr>
          <w:rFonts w:ascii="GHEA Mariam" w:hAnsi="GHEA Mariam"/>
          <w:sz w:val="24"/>
          <w:szCs w:val="24"/>
          <w:lang w:val="hy-AM"/>
        </w:rPr>
        <w:t>3</w:t>
      </w:r>
      <w:r w:rsidR="00EE1AFD" w:rsidRPr="001B0AED">
        <w:rPr>
          <w:rFonts w:ascii="GHEA Mariam" w:hAnsi="GHEA Mariam"/>
          <w:sz w:val="24"/>
          <w:szCs w:val="24"/>
          <w:lang w:val="es-ES_tradnl"/>
        </w:rPr>
        <w:t xml:space="preserve"> թվականի </w:t>
      </w:r>
      <w:r w:rsidR="00CA2049">
        <w:rPr>
          <w:rFonts w:ascii="GHEA Mariam" w:hAnsi="GHEA Mariam"/>
          <w:sz w:val="24"/>
          <w:szCs w:val="24"/>
          <w:lang w:val="hy-AM"/>
        </w:rPr>
        <w:t>օգոստ</w:t>
      </w:r>
      <w:r w:rsidR="0029750B">
        <w:rPr>
          <w:rFonts w:ascii="GHEA Mariam" w:hAnsi="GHEA Mariam"/>
          <w:sz w:val="24"/>
          <w:szCs w:val="24"/>
          <w:lang w:val="hy-AM"/>
        </w:rPr>
        <w:t>ո</w:t>
      </w:r>
      <w:r w:rsidR="00CA2049">
        <w:rPr>
          <w:rFonts w:ascii="GHEA Mariam" w:hAnsi="GHEA Mariam"/>
          <w:sz w:val="24"/>
          <w:szCs w:val="24"/>
          <w:lang w:val="hy-AM"/>
        </w:rPr>
        <w:t>սի 2</w:t>
      </w:r>
      <w:r w:rsidR="001752B0" w:rsidRPr="001B0AED">
        <w:rPr>
          <w:rFonts w:ascii="GHEA Mariam" w:hAnsi="GHEA Mariam"/>
          <w:sz w:val="24"/>
          <w:szCs w:val="24"/>
          <w:lang w:val="hy-AM"/>
        </w:rPr>
        <w:t>-ի</w:t>
      </w:r>
      <w:r w:rsidR="00EE1AFD" w:rsidRPr="001B0AED">
        <w:rPr>
          <w:rFonts w:ascii="GHEA Mariam" w:hAnsi="GHEA Mariam"/>
          <w:sz w:val="24"/>
          <w:szCs w:val="24"/>
          <w:lang w:val="es-ES_tradnl"/>
        </w:rPr>
        <w:t xml:space="preserve"> որոշմամբ վարույթ է </w:t>
      </w:r>
      <w:r w:rsidR="00EE1AFD" w:rsidRPr="006D5985">
        <w:rPr>
          <w:rFonts w:ascii="GHEA Mariam" w:hAnsi="GHEA Mariam"/>
          <w:sz w:val="24"/>
          <w:szCs w:val="24"/>
          <w:lang w:val="es-ES_tradnl"/>
        </w:rPr>
        <w:t>ընդունվել</w:t>
      </w:r>
      <w:r w:rsidR="00CA518E">
        <w:rPr>
          <w:rFonts w:ascii="GHEA Mariam" w:hAnsi="GHEA Mariam"/>
          <w:sz w:val="24"/>
          <w:szCs w:val="24"/>
          <w:lang w:val="es-ES_tradnl"/>
        </w:rPr>
        <w:t>,</w:t>
      </w:r>
      <w:r w:rsidR="006D5985" w:rsidRPr="006D5985">
        <w:rPr>
          <w:rFonts w:ascii="GHEA Mariam" w:hAnsi="GHEA Mariam"/>
          <w:sz w:val="24"/>
          <w:szCs w:val="24"/>
          <w:lang w:val="es-ES_tradnl"/>
        </w:rPr>
        <w:t xml:space="preserve"> և սահմանվել </w:t>
      </w:r>
      <w:r w:rsidR="00EE1AFD" w:rsidRPr="006D5985">
        <w:rPr>
          <w:rFonts w:ascii="GHEA Mariam" w:hAnsi="GHEA Mariam"/>
          <w:sz w:val="24"/>
          <w:szCs w:val="24"/>
          <w:lang w:val="es-ES_tradnl"/>
        </w:rPr>
        <w:t xml:space="preserve"> է վճռաբեկ բողոքի քննության գրավոր ընթացակարգ:</w:t>
      </w:r>
    </w:p>
    <w:p w14:paraId="6FF8E7C3" w14:textId="3AE01967" w:rsidR="002A1409" w:rsidRDefault="002A1409" w:rsidP="00F8448C">
      <w:pPr>
        <w:spacing w:line="360" w:lineRule="auto"/>
        <w:ind w:right="-2"/>
        <w:jc w:val="both"/>
        <w:rPr>
          <w:rFonts w:ascii="GHEA Mariam" w:hAnsi="GHEA Mariam"/>
          <w:sz w:val="24"/>
          <w:szCs w:val="24"/>
          <w:lang w:val="es-ES_tradnl"/>
        </w:rPr>
      </w:pPr>
    </w:p>
    <w:p w14:paraId="3DA4CE67" w14:textId="73CB2138" w:rsidR="006B1F90" w:rsidRPr="005A7AA6" w:rsidRDefault="006B1F90" w:rsidP="00292D27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fr-FR"/>
        </w:rPr>
      </w:pPr>
      <w:r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lastRenderedPageBreak/>
        <w:t>Վճռաբեկ բողոքի հիմք</w:t>
      </w:r>
      <w:r w:rsidR="005A7AA6"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եր</w:t>
      </w:r>
      <w:r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ը</w:t>
      </w:r>
      <w:r w:rsidRPr="005A7AA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, </w:t>
      </w:r>
      <w:r w:rsidR="004F53E8"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փաստ</w:t>
      </w:r>
      <w:r w:rsidR="0078570F"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արկն</w:t>
      </w:r>
      <w:r w:rsidR="004F53E8"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երը և</w:t>
      </w:r>
      <w:r w:rsidRPr="005A7AA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 xml:space="preserve"> պահանջը</w:t>
      </w:r>
      <w:r w:rsidRPr="005A7AA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22CB8114" w14:textId="045B01B7" w:rsidR="00245A8F" w:rsidRPr="001B0AED" w:rsidRDefault="006B1F90" w:rsidP="00292D27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sz w:val="24"/>
          <w:szCs w:val="24"/>
          <w:u w:color="0D0D0D"/>
          <w:lang w:val="fr-FR"/>
        </w:rPr>
      </w:pPr>
      <w:r w:rsidRPr="005A7AA6">
        <w:rPr>
          <w:rFonts w:ascii="GHEA Mariam" w:hAnsi="GHEA Mariam"/>
          <w:sz w:val="24"/>
          <w:szCs w:val="24"/>
          <w:u w:color="0D0D0D"/>
          <w:lang w:val="hy-AM"/>
        </w:rPr>
        <w:t xml:space="preserve">Վճռաբեկ բողոքը քննվում է հետևյալ հիմքերի սահմաններում՝ ներքոհիշյալ </w:t>
      </w:r>
      <w:r w:rsidR="0078570F" w:rsidRPr="005A7AA6">
        <w:rPr>
          <w:rFonts w:ascii="GHEA Mariam" w:hAnsi="GHEA Mariam"/>
          <w:sz w:val="24"/>
          <w:szCs w:val="24"/>
          <w:lang w:val="hy-AM"/>
        </w:rPr>
        <w:t>փաստարկ</w:t>
      </w:r>
      <w:r w:rsidRPr="005A7AA6">
        <w:rPr>
          <w:rFonts w:ascii="GHEA Mariam" w:hAnsi="GHEA Mariam"/>
          <w:sz w:val="24"/>
          <w:szCs w:val="24"/>
          <w:u w:color="0D0D0D"/>
          <w:lang w:val="hy-AM"/>
        </w:rPr>
        <w:t>ներով</w:t>
      </w:r>
      <w:r w:rsidRPr="005A7AA6">
        <w:rPr>
          <w:rFonts w:ascii="GHEA Mariam" w:hAnsi="GHEA Mariam"/>
          <w:sz w:val="24"/>
          <w:szCs w:val="24"/>
          <w:u w:color="0D0D0D"/>
          <w:lang w:val="fr-FR"/>
        </w:rPr>
        <w:t>.</w:t>
      </w:r>
      <w:r w:rsidRPr="001B0AED">
        <w:rPr>
          <w:rFonts w:ascii="GHEA Mariam" w:hAnsi="GHEA Mariam"/>
          <w:sz w:val="24"/>
          <w:szCs w:val="24"/>
          <w:u w:color="0D0D0D"/>
          <w:lang w:val="fr-FR"/>
        </w:rPr>
        <w:t xml:space="preserve"> </w:t>
      </w:r>
    </w:p>
    <w:p w14:paraId="73EA8366" w14:textId="0FE3B41B" w:rsidR="002F1FCB" w:rsidRDefault="00A95837" w:rsidP="00292D27">
      <w:pPr>
        <w:spacing w:line="360" w:lineRule="auto"/>
        <w:ind w:right="-2" w:firstLine="567"/>
        <w:jc w:val="both"/>
        <w:rPr>
          <w:rFonts w:ascii="GHEA Mariam" w:eastAsia="MS Mincho" w:hAnsi="GHEA Mariam" w:cs="Sylfaen"/>
          <w:sz w:val="24"/>
          <w:szCs w:val="24"/>
          <w:lang w:val="hy-AM" w:eastAsia="ru-RU"/>
        </w:rPr>
      </w:pPr>
      <w:r w:rsidRPr="00A95837">
        <w:rPr>
          <w:rFonts w:ascii="GHEA Mariam" w:eastAsia="GHEA Mariam" w:hAnsi="GHEA Mariam" w:cs="GHEA Mariam"/>
          <w:sz w:val="24"/>
          <w:szCs w:val="24"/>
          <w:u w:color="0D0D0D"/>
          <w:lang w:val="fr-FR"/>
        </w:rPr>
        <w:t>5</w:t>
      </w:r>
      <w:r w:rsidR="00245A8F" w:rsidRPr="001B0AED">
        <w:rPr>
          <w:rFonts w:ascii="GHEA Mariam" w:eastAsia="GHEA Mariam" w:hAnsi="GHEA Mariam" w:cs="GHEA Mariam"/>
          <w:sz w:val="24"/>
          <w:szCs w:val="24"/>
          <w:u w:color="0D0D0D"/>
          <w:lang w:val="fr-FR"/>
        </w:rPr>
        <w:t xml:space="preserve">. </w:t>
      </w:r>
      <w:r w:rsidR="00933655" w:rsidRPr="001B0AED">
        <w:rPr>
          <w:rFonts w:ascii="GHEA Mariam" w:hAnsi="GHEA Mariam" w:cs="GHEA Mariam"/>
          <w:sz w:val="24"/>
          <w:szCs w:val="24"/>
          <w:u w:color="0D0D0D"/>
          <w:lang w:val="hy-AM"/>
        </w:rPr>
        <w:t>Բողոք բերած անձը փաստարկել է, որ</w:t>
      </w:r>
      <w:r w:rsidR="002F1FCB" w:rsidRPr="001B0AED">
        <w:rPr>
          <w:rFonts w:ascii="GHEA Mariam" w:hAnsi="GHEA Mariam" w:cs="GHEA Mariam"/>
          <w:sz w:val="24"/>
          <w:szCs w:val="24"/>
          <w:u w:color="0D0D0D"/>
          <w:lang w:val="hy-AM"/>
        </w:rPr>
        <w:t xml:space="preserve"> </w:t>
      </w:r>
      <w:r w:rsidR="002F1FCB" w:rsidRPr="001B0AED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ստորադաս դատարանները թույլ են տվել դատական սխալ` նյութական իրավունքի այնպիսի խախտումներ, որոնք ազդել են գործի ելքի վրա, </w:t>
      </w:r>
      <w:r w:rsidR="00C37904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ինչպես նաև դատական ակտի պատճառաբանությունները հակասում են Վճռաբեկ դատարանի՝ </w:t>
      </w:r>
      <w:r w:rsidR="00C37904" w:rsidRPr="00C37904">
        <w:rPr>
          <w:rFonts w:ascii="GHEA Mariam" w:eastAsia="MS Mincho" w:hAnsi="GHEA Mariam" w:cs="Sylfaen"/>
          <w:i/>
          <w:iCs/>
          <w:sz w:val="24"/>
          <w:szCs w:val="24"/>
          <w:lang w:val="hy-AM" w:eastAsia="ru-RU"/>
        </w:rPr>
        <w:t>Գարուն Ասրյանի</w:t>
      </w:r>
      <w:r w:rsidR="00C37904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</w:t>
      </w:r>
      <w:r w:rsidR="00BD25A2">
        <w:rPr>
          <w:rFonts w:ascii="GHEA Mariam" w:eastAsia="MS Mincho" w:hAnsi="GHEA Mariam" w:cs="Sylfaen"/>
          <w:sz w:val="24"/>
          <w:szCs w:val="24"/>
          <w:lang w:val="hy-AM" w:eastAsia="ru-RU"/>
        </w:rPr>
        <w:t>վերաբերյալ</w:t>
      </w:r>
      <w:r w:rsidR="00C37904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2023 թվականի հունիսի 30-ի թիվ ՍԴ/0006/13/22 որոշմամբ արտահայտված իրավական դիրքորոշումներին</w:t>
      </w:r>
      <w:r w:rsidR="002F1FCB" w:rsidRPr="001B0AED">
        <w:rPr>
          <w:rFonts w:ascii="GHEA Mariam" w:eastAsia="MS Mincho" w:hAnsi="GHEA Mariam" w:cs="Sylfaen"/>
          <w:sz w:val="24"/>
          <w:szCs w:val="24"/>
          <w:lang w:val="hy-AM" w:eastAsia="ru-RU"/>
        </w:rPr>
        <w:t>:</w:t>
      </w:r>
    </w:p>
    <w:p w14:paraId="6AA4DD71" w14:textId="57B1C695" w:rsidR="0016502C" w:rsidRPr="00842CD6" w:rsidRDefault="0016502C" w:rsidP="00292D27">
      <w:pPr>
        <w:spacing w:line="360" w:lineRule="auto"/>
        <w:ind w:right="-2" w:firstLine="567"/>
        <w:jc w:val="both"/>
        <w:rPr>
          <w:rFonts w:ascii="GHEA Mariam" w:hAnsi="GHEA Mariam" w:cs="GHEA Mariam"/>
          <w:sz w:val="24"/>
          <w:szCs w:val="24"/>
          <w:u w:color="0D0D0D"/>
          <w:lang w:val="hy-AM"/>
        </w:rPr>
      </w:pPr>
      <w:r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Բողոքաբերը փաստարկել է, որ </w:t>
      </w:r>
      <w:r w:rsidR="00CC607C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2021 թվականի մայիսի 5-ին ընդունված ՀՀ քրեական օրենսգրքով նախատեսված՝ տուգանքը վճարելուց խուսափելու դեպքում տուգանքի չափին համարժեք գույք բռնագանձելու </w:t>
      </w:r>
      <w:r w:rsidR="001B464E">
        <w:rPr>
          <w:rFonts w:ascii="GHEA Mariam" w:eastAsia="MS Mincho" w:hAnsi="GHEA Mariam" w:cs="Sylfaen"/>
          <w:sz w:val="24"/>
          <w:szCs w:val="24"/>
          <w:lang w:val="hy-AM" w:eastAsia="ru-RU"/>
        </w:rPr>
        <w:t>իրավական ընթացակարգ</w:t>
      </w:r>
      <w:r w:rsidR="003703C6">
        <w:rPr>
          <w:rFonts w:ascii="GHEA Mariam" w:eastAsia="MS Mincho" w:hAnsi="GHEA Mariam" w:cs="Sylfaen"/>
          <w:sz w:val="24"/>
          <w:szCs w:val="24"/>
          <w:lang w:val="hy-AM" w:eastAsia="ru-RU"/>
        </w:rPr>
        <w:t>ի սահմանման նպատակը տուգանք պատժատեսակի կատարման ապահովումն է՝ առանց վատթարացնելու դատապարտված անձանց վիճակը։</w:t>
      </w:r>
      <w:r w:rsidR="001B464E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</w:t>
      </w:r>
    </w:p>
    <w:p w14:paraId="5A3B60BA" w14:textId="7FC65E6B" w:rsidR="00F75908" w:rsidRDefault="00571E53" w:rsidP="00571E53">
      <w:pPr>
        <w:spacing w:line="360" w:lineRule="auto"/>
        <w:ind w:right="-2"/>
        <w:jc w:val="both"/>
        <w:rPr>
          <w:rFonts w:ascii="GHEA Mariam" w:eastAsia="Times New Roman" w:hAnsi="GHEA Mariam"/>
          <w:i/>
          <w:sz w:val="24"/>
          <w:szCs w:val="24"/>
          <w:lang w:val="hy-AM" w:eastAsia="ru-RU"/>
        </w:rPr>
      </w:pPr>
      <w:r w:rsidRPr="00D55E96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    </w:t>
      </w:r>
      <w:r w:rsidR="00A95837" w:rsidRPr="00A95837">
        <w:rPr>
          <w:rFonts w:ascii="GHEA Mariam" w:eastAsia="Times New Roman" w:hAnsi="GHEA Mariam" w:cs="Arial"/>
          <w:sz w:val="24"/>
          <w:szCs w:val="24"/>
          <w:lang w:val="hy-AM" w:eastAsia="ru-RU"/>
        </w:rPr>
        <w:t>6</w:t>
      </w:r>
      <w:r w:rsidRPr="00D55E96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. </w:t>
      </w:r>
      <w:r w:rsidR="00933655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Ի հիմնավորումն վերոնշյալի</w:t>
      </w:r>
      <w:r w:rsidR="000F6663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933655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բողոքաբեր</w:t>
      </w:r>
      <w:r w:rsidR="003703C6">
        <w:rPr>
          <w:rFonts w:ascii="GHEA Mariam" w:eastAsia="Times New Roman" w:hAnsi="GHEA Mariam" w:cs="Arial"/>
          <w:sz w:val="24"/>
          <w:szCs w:val="24"/>
          <w:lang w:val="hy-AM" w:eastAsia="ru-RU"/>
        </w:rPr>
        <w:t>ը</w:t>
      </w:r>
      <w:r w:rsidR="00933655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3703C6">
        <w:rPr>
          <w:rFonts w:ascii="GHEA Mariam" w:eastAsia="Times New Roman" w:hAnsi="GHEA Mariam" w:cs="Arial"/>
          <w:sz w:val="24"/>
          <w:szCs w:val="24"/>
          <w:lang w:val="hy-AM" w:eastAsia="ru-RU"/>
        </w:rPr>
        <w:t>նշել</w:t>
      </w:r>
      <w:r w:rsidR="00933655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է, որ </w:t>
      </w:r>
      <w:r w:rsidR="00BD4AE4">
        <w:rPr>
          <w:rFonts w:ascii="GHEA Mariam" w:eastAsia="Times New Roman" w:hAnsi="GHEA Mariam"/>
          <w:sz w:val="24"/>
          <w:szCs w:val="24"/>
          <w:lang w:val="hy-AM" w:eastAsia="ru-RU"/>
        </w:rPr>
        <w:t xml:space="preserve">առանց տուգանքի չափին համարժեք գույք բռնագանձելու իրավական ընթացակարգն ապահովելու, տուգանքը ազատազրկման փոխարինելը գործնականում անհնարին կդառնա, քանի որ քննարկվող իրավանորմը </w:t>
      </w:r>
      <w:r w:rsidR="00856FDB">
        <w:rPr>
          <w:rFonts w:ascii="GHEA Mariam" w:eastAsia="Times New Roman" w:hAnsi="GHEA Mariam"/>
          <w:sz w:val="24"/>
          <w:szCs w:val="24"/>
          <w:lang w:val="hy-AM" w:eastAsia="ru-RU"/>
        </w:rPr>
        <w:t>տուգանքն</w:t>
      </w:r>
      <w:r w:rsidR="00BD4AE4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ազատ</w:t>
      </w:r>
      <w:r w:rsidR="00BD4AE4">
        <w:rPr>
          <w:rFonts w:ascii="GHEA Mariam" w:eastAsia="Times New Roman" w:hAnsi="GHEA Mariam" w:cs="Arial"/>
          <w:sz w:val="24"/>
          <w:szCs w:val="24"/>
          <w:lang w:val="hy-AM" w:eastAsia="ru-RU"/>
        </w:rPr>
        <w:t>ազրկմամբ փոխարինելու իրավական ընթացակարգ չի սահմանել։</w:t>
      </w:r>
    </w:p>
    <w:p w14:paraId="0440C3F4" w14:textId="058C1FDE" w:rsidR="00A23919" w:rsidRPr="001B0AED" w:rsidRDefault="00D60008" w:rsidP="009000AD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/>
          <w:sz w:val="24"/>
          <w:szCs w:val="24"/>
          <w:lang w:val="hy-AM" w:eastAsia="ru-RU"/>
        </w:rPr>
      </w:pPr>
      <w:r>
        <w:rPr>
          <w:rFonts w:ascii="GHEA Mariam" w:eastAsia="Times New Roman" w:hAnsi="GHEA Mariam"/>
          <w:sz w:val="24"/>
          <w:szCs w:val="24"/>
          <w:lang w:val="hy-AM" w:eastAsia="ru-RU"/>
        </w:rPr>
        <w:t>Բացի այդ, բ</w:t>
      </w:r>
      <w:r w:rsidR="00E13FE7" w:rsidRPr="001B0AED">
        <w:rPr>
          <w:rFonts w:ascii="GHEA Mariam" w:eastAsia="Times New Roman" w:hAnsi="GHEA Mariam"/>
          <w:sz w:val="24"/>
          <w:szCs w:val="24"/>
          <w:lang w:val="hy-AM" w:eastAsia="ru-RU"/>
        </w:rPr>
        <w:t>ողոքաբեր</w:t>
      </w:r>
      <w:r>
        <w:rPr>
          <w:rFonts w:ascii="GHEA Mariam" w:eastAsia="Times New Roman" w:hAnsi="GHEA Mariam"/>
          <w:sz w:val="24"/>
          <w:szCs w:val="24"/>
          <w:lang w:val="hy-AM" w:eastAsia="ru-RU"/>
        </w:rPr>
        <w:t>ը</w:t>
      </w:r>
      <w:r w:rsidR="00CA383D">
        <w:rPr>
          <w:rFonts w:ascii="GHEA Mariam" w:eastAsia="Times New Roman" w:hAnsi="GHEA Mariam"/>
          <w:sz w:val="24"/>
          <w:szCs w:val="24"/>
          <w:lang w:val="hy-AM" w:eastAsia="ru-RU"/>
        </w:rPr>
        <w:t xml:space="preserve">, մեջբերելով Վճռաբեկ դատարանի՝ </w:t>
      </w:r>
      <w:r w:rsidR="00CA383D" w:rsidRPr="00CA383D">
        <w:rPr>
          <w:rFonts w:ascii="GHEA Mariam" w:eastAsia="Times New Roman" w:hAnsi="GHEA Mariam"/>
          <w:i/>
          <w:iCs/>
          <w:sz w:val="24"/>
          <w:szCs w:val="24"/>
          <w:lang w:val="hy-AM" w:eastAsia="ru-RU"/>
        </w:rPr>
        <w:t>Գարուն Ասրյանի</w:t>
      </w:r>
      <w:r w:rsidR="00CA383D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որոշմամբ արտահայտած իրավական դիրքորոշումները,</w:t>
      </w:r>
      <w:r w:rsidR="00E13FE7" w:rsidRPr="001B0AED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/>
          <w:sz w:val="24"/>
          <w:szCs w:val="24"/>
          <w:lang w:val="hy-AM" w:eastAsia="ru-RU"/>
        </w:rPr>
        <w:t>նշել է</w:t>
      </w:r>
      <w:r w:rsidR="00F75908" w:rsidRPr="001B0AED">
        <w:rPr>
          <w:rFonts w:ascii="GHEA Mariam" w:eastAsia="Times New Roman" w:hAnsi="GHEA Mariam"/>
          <w:sz w:val="24"/>
          <w:szCs w:val="24"/>
          <w:lang w:val="hy-AM" w:eastAsia="ru-RU"/>
        </w:rPr>
        <w:t>, որ</w:t>
      </w:r>
      <w:r w:rsidR="000B631B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Ա</w:t>
      </w:r>
      <w:r w:rsidR="00CA383D" w:rsidRPr="00CA383D">
        <w:rPr>
          <w:rFonts w:ascii="GHEA Mariam" w:eastAsia="Times New Roman" w:hAnsi="GHEA Mariam"/>
          <w:sz w:val="24"/>
          <w:szCs w:val="24"/>
          <w:lang w:val="hy-AM" w:eastAsia="ru-RU"/>
        </w:rPr>
        <w:t>.</w:t>
      </w:r>
      <w:r w:rsidR="000B631B">
        <w:rPr>
          <w:rFonts w:ascii="GHEA Mariam" w:eastAsia="Times New Roman" w:hAnsi="GHEA Mariam"/>
          <w:sz w:val="24"/>
          <w:szCs w:val="24"/>
          <w:lang w:val="hy-AM" w:eastAsia="ru-RU"/>
        </w:rPr>
        <w:t xml:space="preserve">Ֆրանգյանի </w:t>
      </w:r>
      <w:r w:rsidR="00CA383D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նկատմամբ առկա չէ նշանակված տուգանք պատժ</w:t>
      </w:r>
      <w:r w:rsidR="007F0CB2">
        <w:rPr>
          <w:rFonts w:ascii="GHEA Mariam" w:eastAsia="Times New Roman" w:hAnsi="GHEA Mariam"/>
          <w:sz w:val="24"/>
          <w:szCs w:val="24"/>
          <w:lang w:val="hy-AM" w:eastAsia="ru-RU"/>
        </w:rPr>
        <w:t>ա</w:t>
      </w:r>
      <w:r w:rsidR="00CA383D">
        <w:rPr>
          <w:rFonts w:ascii="GHEA Mariam" w:eastAsia="Times New Roman" w:hAnsi="GHEA Mariam"/>
          <w:sz w:val="24"/>
          <w:szCs w:val="24"/>
          <w:lang w:val="hy-AM" w:eastAsia="ru-RU"/>
        </w:rPr>
        <w:t xml:space="preserve">տեսակը հանրային աշխատանքներով փոխարինելու անհնարինություն, հետևաբար գույքի բռնագնձման ինստիտուտը նրա համար վատթարացնող բնույթ չի կարող ունենալ։ </w:t>
      </w:r>
    </w:p>
    <w:p w14:paraId="09DA9A18" w14:textId="2C5E7CFD" w:rsidR="001B513C" w:rsidRDefault="00A95837" w:rsidP="000836BE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fr-FR" w:eastAsia="ru-RU"/>
        </w:rPr>
      </w:pPr>
      <w:r w:rsidRPr="00A91B4F">
        <w:rPr>
          <w:rFonts w:ascii="GHEA Mariam" w:hAnsi="GHEA Mariam"/>
          <w:sz w:val="24"/>
          <w:szCs w:val="24"/>
          <w:lang w:val="hy-AM"/>
        </w:rPr>
        <w:t>7</w:t>
      </w:r>
      <w:r w:rsidR="004840D5" w:rsidRPr="001B0AED">
        <w:rPr>
          <w:rFonts w:ascii="Cambria Math" w:hAnsi="Cambria Math" w:cs="Cambria Math"/>
          <w:sz w:val="24"/>
          <w:szCs w:val="24"/>
          <w:lang w:val="hy-AM"/>
        </w:rPr>
        <w:t>․</w:t>
      </w:r>
      <w:r w:rsidR="004840D5" w:rsidRPr="001B0AED">
        <w:rPr>
          <w:rFonts w:ascii="GHEA Mariam" w:hAnsi="GHEA Mariam"/>
          <w:sz w:val="24"/>
          <w:szCs w:val="24"/>
          <w:lang w:val="hy-AM"/>
        </w:rPr>
        <w:t xml:space="preserve"> Արդյունքում բողոքաբերը խնդրել է բ</w:t>
      </w:r>
      <w:r w:rsidR="00DD221B" w:rsidRPr="001B0AED">
        <w:rPr>
          <w:rFonts w:ascii="GHEA Mariam" w:eastAsia="Times New Roman" w:hAnsi="GHEA Mariam" w:cs="Times Armenian"/>
          <w:sz w:val="24"/>
          <w:szCs w:val="24"/>
          <w:lang w:val="hy-AM" w:eastAsia="ru-RU"/>
        </w:rPr>
        <w:t xml:space="preserve">եկանել </w:t>
      </w:r>
      <w:r w:rsidR="00523856" w:rsidRPr="001B0AED">
        <w:rPr>
          <w:rFonts w:ascii="GHEA Mariam" w:eastAsia="Times New Roman" w:hAnsi="GHEA Mariam" w:cs="Times Armenian"/>
          <w:sz w:val="24"/>
          <w:szCs w:val="24"/>
          <w:lang w:val="hy-AM" w:eastAsia="ru-RU"/>
        </w:rPr>
        <w:t>Ա</w:t>
      </w:r>
      <w:r w:rsidR="00DD221B" w:rsidRPr="001B0AED">
        <w:rPr>
          <w:rFonts w:ascii="GHEA Mariam" w:eastAsia="Times New Roman" w:hAnsi="GHEA Mariam" w:cs="Times Armenian"/>
          <w:sz w:val="24"/>
          <w:szCs w:val="24"/>
          <w:lang w:val="hy-AM" w:eastAsia="ru-RU"/>
        </w:rPr>
        <w:t xml:space="preserve">ռաջին </w:t>
      </w:r>
      <w:r w:rsidR="00523856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ատյանի</w:t>
      </w:r>
      <w:r w:rsidR="00DD221B"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դատարանի՝</w:t>
      </w:r>
      <w:r w:rsidR="00DD221B" w:rsidRPr="001B0AED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DD221B" w:rsidRPr="001B0AED">
        <w:rPr>
          <w:rFonts w:ascii="GHEA Mariam" w:eastAsia="MS Mincho" w:hAnsi="GHEA Mariam"/>
          <w:sz w:val="24"/>
          <w:szCs w:val="24"/>
          <w:lang w:val="hy-AM" w:eastAsia="ru-RU"/>
        </w:rPr>
        <w:t>202</w:t>
      </w:r>
      <w:r w:rsidR="004C6325">
        <w:rPr>
          <w:rFonts w:ascii="GHEA Mariam" w:eastAsia="MS Mincho" w:hAnsi="GHEA Mariam"/>
          <w:sz w:val="24"/>
          <w:szCs w:val="24"/>
          <w:lang w:val="hy-AM" w:eastAsia="ru-RU"/>
        </w:rPr>
        <w:t>3</w:t>
      </w:r>
      <w:r w:rsidR="00DD221B" w:rsidRPr="001B0AED">
        <w:rPr>
          <w:rFonts w:ascii="GHEA Mariam" w:eastAsia="MS Mincho" w:hAnsi="GHEA Mariam"/>
          <w:sz w:val="24"/>
          <w:szCs w:val="24"/>
          <w:lang w:val="hy-AM" w:eastAsia="ru-RU"/>
        </w:rPr>
        <w:t xml:space="preserve"> թվականի </w:t>
      </w:r>
      <w:r w:rsidR="004C6325">
        <w:rPr>
          <w:rFonts w:ascii="GHEA Mariam" w:eastAsia="MS Mincho" w:hAnsi="GHEA Mariam"/>
          <w:sz w:val="24"/>
          <w:szCs w:val="24"/>
          <w:lang w:val="hy-AM" w:eastAsia="ru-RU"/>
        </w:rPr>
        <w:t xml:space="preserve">մարտի </w:t>
      </w:r>
      <w:r w:rsidR="00B90EE6" w:rsidRPr="00D55E96">
        <w:rPr>
          <w:rFonts w:ascii="GHEA Mariam" w:eastAsia="MS Mincho" w:hAnsi="GHEA Mariam"/>
          <w:sz w:val="24"/>
          <w:szCs w:val="24"/>
          <w:lang w:val="hy-AM" w:eastAsia="ru-RU"/>
        </w:rPr>
        <w:t>30</w:t>
      </w:r>
      <w:r w:rsidR="004C6325">
        <w:rPr>
          <w:rFonts w:ascii="GHEA Mariam" w:eastAsia="MS Mincho" w:hAnsi="GHEA Mariam"/>
          <w:sz w:val="24"/>
          <w:szCs w:val="24"/>
          <w:lang w:val="hy-AM" w:eastAsia="ru-RU"/>
        </w:rPr>
        <w:t>–</w:t>
      </w:r>
      <w:r w:rsidR="00DD221B" w:rsidRPr="001B0AED">
        <w:rPr>
          <w:rFonts w:ascii="GHEA Mariam" w:eastAsia="MS Mincho" w:hAnsi="GHEA Mariam"/>
          <w:sz w:val="24"/>
          <w:szCs w:val="24"/>
          <w:lang w:val="hy-AM" w:eastAsia="ru-RU"/>
        </w:rPr>
        <w:t xml:space="preserve">ի որոշումն օրինական ուժի մեջ թողնելու մասին </w:t>
      </w:r>
      <w:r w:rsidR="00523856" w:rsidRPr="001B0AED">
        <w:rPr>
          <w:rFonts w:ascii="GHEA Mariam" w:eastAsia="MS Mincho" w:hAnsi="GHEA Mariam"/>
          <w:sz w:val="24"/>
          <w:szCs w:val="24"/>
          <w:lang w:val="hy-AM" w:eastAsia="ru-RU"/>
        </w:rPr>
        <w:t>Վ</w:t>
      </w:r>
      <w:r w:rsidR="00DD221B" w:rsidRPr="001B0AED">
        <w:rPr>
          <w:rFonts w:ascii="GHEA Mariam" w:eastAsia="MS Mincho" w:hAnsi="GHEA Mariam"/>
          <w:sz w:val="24"/>
          <w:szCs w:val="24"/>
          <w:lang w:val="hy-AM" w:eastAsia="ru-RU"/>
        </w:rPr>
        <w:t>երաքննիչ դատարանի՝ 202</w:t>
      </w:r>
      <w:r w:rsidR="004C6325">
        <w:rPr>
          <w:rFonts w:ascii="GHEA Mariam" w:eastAsia="MS Mincho" w:hAnsi="GHEA Mariam"/>
          <w:sz w:val="24"/>
          <w:szCs w:val="24"/>
          <w:lang w:val="hy-AM" w:eastAsia="ru-RU"/>
        </w:rPr>
        <w:t>3</w:t>
      </w:r>
      <w:r w:rsidR="00DD221B" w:rsidRPr="001B0AED">
        <w:rPr>
          <w:rFonts w:ascii="GHEA Mariam" w:eastAsia="MS Mincho" w:hAnsi="GHEA Mariam"/>
          <w:sz w:val="24"/>
          <w:szCs w:val="24"/>
          <w:lang w:val="hy-AM" w:eastAsia="ru-RU"/>
        </w:rPr>
        <w:t xml:space="preserve"> թվականի </w:t>
      </w:r>
      <w:r w:rsidR="004C6325">
        <w:rPr>
          <w:rFonts w:ascii="GHEA Mariam" w:eastAsia="MS Mincho" w:hAnsi="GHEA Mariam"/>
          <w:sz w:val="24"/>
          <w:szCs w:val="24"/>
          <w:lang w:val="hy-AM" w:eastAsia="ru-RU"/>
        </w:rPr>
        <w:t xml:space="preserve">հունիսի </w:t>
      </w:r>
      <w:r w:rsidR="00B90EE6" w:rsidRPr="00D55E96">
        <w:rPr>
          <w:rFonts w:ascii="GHEA Mariam" w:eastAsia="MS Mincho" w:hAnsi="GHEA Mariam"/>
          <w:sz w:val="24"/>
          <w:szCs w:val="24"/>
          <w:lang w:val="hy-AM" w:eastAsia="ru-RU"/>
        </w:rPr>
        <w:t>13</w:t>
      </w:r>
      <w:r w:rsidR="00DD221B" w:rsidRPr="001B0AED">
        <w:rPr>
          <w:rFonts w:ascii="GHEA Mariam" w:eastAsia="MS Mincho" w:hAnsi="GHEA Mariam"/>
          <w:sz w:val="24"/>
          <w:szCs w:val="24"/>
          <w:lang w:val="hy-AM" w:eastAsia="ru-RU"/>
        </w:rPr>
        <w:t>-ի որոշումը</w:t>
      </w:r>
      <w:r w:rsidR="00CA518E">
        <w:rPr>
          <w:rFonts w:ascii="GHEA Mariam" w:eastAsia="MS Mincho" w:hAnsi="GHEA Mariam" w:cs="Sylfaen"/>
          <w:sz w:val="24"/>
          <w:szCs w:val="24"/>
          <w:lang w:val="hy-AM" w:eastAsia="ru-RU"/>
        </w:rPr>
        <w:t>,</w:t>
      </w:r>
      <w:r w:rsidR="00DD221B" w:rsidRPr="001B0AED">
        <w:rPr>
          <w:rFonts w:ascii="GHEA Mariam" w:eastAsia="MS Mincho" w:hAnsi="GHEA Mariam" w:cs="Sylfaen"/>
          <w:sz w:val="24"/>
          <w:szCs w:val="24"/>
          <w:lang w:val="hy-AM" w:eastAsia="ru-RU"/>
        </w:rPr>
        <w:t xml:space="preserve"> կայացնել նոր դատական ակտ՝</w:t>
      </w:r>
      <w:r w:rsidR="00DD221B" w:rsidRPr="001B0AED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523856" w:rsidRPr="001B0AED">
        <w:rPr>
          <w:rFonts w:ascii="GHEA Mariam" w:eastAsia="Times New Roman" w:hAnsi="GHEA Mariam"/>
          <w:sz w:val="24"/>
          <w:szCs w:val="24"/>
          <w:lang w:val="hy-AM" w:eastAsia="ru-RU"/>
        </w:rPr>
        <w:t xml:space="preserve">բավարարելով </w:t>
      </w:r>
      <w:r w:rsidR="00B90EE6">
        <w:rPr>
          <w:rFonts w:ascii="GHEA Mariam" w:eastAsia="Times New Roman" w:hAnsi="GHEA Mariam"/>
          <w:sz w:val="24"/>
          <w:szCs w:val="24"/>
          <w:lang w:val="hy-AM" w:eastAsia="ru-RU"/>
        </w:rPr>
        <w:t>Ա</w:t>
      </w:r>
      <w:r w:rsidR="00523856" w:rsidRPr="001B0AE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B90EE6">
        <w:rPr>
          <w:rFonts w:ascii="GHEA Mariam" w:eastAsia="Times New Roman" w:hAnsi="GHEA Mariam"/>
          <w:sz w:val="24"/>
          <w:szCs w:val="24"/>
          <w:lang w:val="hy-AM" w:eastAsia="ru-RU"/>
        </w:rPr>
        <w:t xml:space="preserve">Ֆրանգյանի </w:t>
      </w:r>
      <w:r w:rsidR="00DD221B" w:rsidRPr="001B0AED">
        <w:rPr>
          <w:rFonts w:ascii="GHEA Mariam" w:eastAsia="Times New Roman" w:hAnsi="GHEA Mariam"/>
          <w:sz w:val="24"/>
          <w:szCs w:val="24"/>
          <w:lang w:val="hy-AM" w:eastAsia="ru-RU"/>
        </w:rPr>
        <w:t>նկատմամբ</w:t>
      </w:r>
      <w:r w:rsidR="00DD221B" w:rsidRPr="001B0AED">
        <w:rPr>
          <w:rFonts w:ascii="GHEA Mariam" w:eastAsia="Times New Roman" w:hAnsi="GHEA Mariam"/>
          <w:b/>
          <w:sz w:val="24"/>
          <w:szCs w:val="24"/>
          <w:lang w:val="hy-AM" w:eastAsia="ru-RU"/>
        </w:rPr>
        <w:t xml:space="preserve"> </w:t>
      </w:r>
      <w:r w:rsidR="00DD221B" w:rsidRPr="001B0AED">
        <w:rPr>
          <w:rFonts w:ascii="GHEA Mariam" w:eastAsia="Times New Roman" w:hAnsi="GHEA Mariam"/>
          <w:sz w:val="24"/>
          <w:szCs w:val="24"/>
          <w:lang w:val="hy-AM" w:eastAsia="ru-RU"/>
        </w:rPr>
        <w:t>նշանակված տուգանք</w:t>
      </w:r>
      <w:r w:rsidR="00DD221B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 xml:space="preserve"> պատժատեսակին համարժեք գույք բռնագա</w:t>
      </w:r>
      <w:r w:rsidR="000236AF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նձելու միջնորդությունը</w:t>
      </w:r>
      <w:r w:rsidR="00DD221B" w:rsidRPr="001B0AED">
        <w:rPr>
          <w:rFonts w:ascii="GHEA Mariam" w:eastAsia="Times New Roman" w:hAnsi="GHEA Mariam" w:cs="Sylfaen"/>
          <w:sz w:val="24"/>
          <w:szCs w:val="24"/>
          <w:lang w:val="fr-FR" w:eastAsia="ru-RU"/>
        </w:rPr>
        <w:t>:</w:t>
      </w:r>
    </w:p>
    <w:p w14:paraId="61E1D2BB" w14:textId="77777777" w:rsidR="001B513C" w:rsidRPr="00F93605" w:rsidRDefault="001B513C" w:rsidP="00292D27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14:paraId="0EA4D9CF" w14:textId="65449ADC" w:rsidR="009D795C" w:rsidRDefault="001C16A1" w:rsidP="009D795C">
      <w:pPr>
        <w:spacing w:line="360" w:lineRule="auto"/>
        <w:ind w:right="-2" w:firstLine="567"/>
        <w:jc w:val="both"/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</w:pP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lastRenderedPageBreak/>
        <w:t>Վճռաբեկ բողոքի քննության համար էական նշանակություն ունեցող փաստական հանգամանքները.</w:t>
      </w:r>
    </w:p>
    <w:p w14:paraId="33EF81FD" w14:textId="2F23370C" w:rsidR="0074388E" w:rsidRPr="00194C00" w:rsidRDefault="00A928B3" w:rsidP="0074388E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i/>
          <w:sz w:val="24"/>
          <w:szCs w:val="24"/>
          <w:lang w:val="hy-AM" w:eastAsia="ru-RU"/>
        </w:rPr>
      </w:pPr>
      <w:r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       </w:t>
      </w:r>
      <w:r w:rsidR="009261E9" w:rsidRPr="009261E9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8</w:t>
      </w:r>
      <w:r w:rsidR="00F93605">
        <w:rPr>
          <w:rFonts w:ascii="Cambria Math" w:eastAsia="GHEA Mariam" w:hAnsi="Cambria Math" w:cs="GHEA Mariam"/>
          <w:sz w:val="24"/>
          <w:szCs w:val="24"/>
          <w:u w:color="0D0D0D"/>
          <w:lang w:val="hy-AM"/>
        </w:rPr>
        <w:t xml:space="preserve">․ </w:t>
      </w:r>
      <w:r w:rsidR="001C16A1" w:rsidRPr="001B0AED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Առաջին ատյանի դատարանն իր դատական ակտում արձանագրել է հետևյալը.</w:t>
      </w:r>
      <w:r w:rsidR="008641C9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9418FD" w:rsidRPr="001B0AED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«(…)</w:t>
      </w:r>
      <w:r w:rsidR="009175F7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74388E"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Դատարանը հարկ է համարում արձանագրել, որ Հայաստանի Հանրապետության 2003 թվականի ապրիլի 18-ի քրեական օրենսգիրքը նախատեսում է դատապարտյալի կողմից տուգանքը սահմանված ժամկետներում չվճարելու դեպքում այն բացառապես հանրային աշխատանքներով փոխարինելու հնարավորություն՝ հաշվի առնելով տուգանքը վճարելու անհնարինության և չարամիտ խուսափելու հանգամանքները։ Մինչդեռ ՀՀ նոր քրեական օրենսգրքի </w:t>
      </w:r>
      <w:r w:rsidR="00A91B4F" w:rsidRPr="00A91B4F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  </w:t>
      </w:r>
      <w:r w:rsidR="0074388E"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59-րդ հոդվածի 11-րդ մասի համաձայն՝ դատապարտյալի կողմից տուգանքը վճարելուց խուսափելու (չարամտություն դրսևորելու) դեպքում բռնագանձվում է տուգանքի չափին համարժեք գույք, իսկ այդպիսի գույքի բացակայության դեպքում տուգանքը փոխարինվում է ազատազրկմամբ։ Ասվածից հետևում է, որ դատապարտյալի կողմից տուգանքը վճարելուց խուսափելու դեպքում պատիժը փոփոխելու վերաբերյալ ՀՀ նոր քրեական օրենսգրքի դրույթը կիրառվել չի կարող, քանի որ դրանով սահմանվում է տուգանքն ազատազրկմամբ, այսինքն՝ ի տարբերություն հանրային աշխատանքների, ավելի խիստ պատժատեսակով փոխարինելու հնարավորությունը: Այլ խոսքով, անձը զրկվում է ազատազրկումից ավելի մեղմ պատժատեսակի՝ հանրային աշխատանքների կիրառման հնարավորությունից, ինչը բնականաբար հանդիսանում է անձի վիճակը վատթարացնող նորմ:</w:t>
      </w:r>
    </w:p>
    <w:p w14:paraId="065A9105" w14:textId="77777777" w:rsidR="0074388E" w:rsidRPr="00194C00" w:rsidRDefault="0074388E" w:rsidP="0074388E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i/>
          <w:sz w:val="24"/>
          <w:szCs w:val="24"/>
          <w:lang w:val="hy-AM" w:eastAsia="ru-RU"/>
        </w:rPr>
      </w:pP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Այսպիսով, Դատարանն արձանագրում է, որ ՀՀ նոր քրեական օրենսգրքի այն փոփոխությունը, ըստ որի՝ տուգանքի վճարումից խուսափելու դեպքում չի կարող նշանակվել հանրային աշխատանքներ պատժատեսակը, համարվում է անձի վիճակը վատթարացնող և չի կարող ունենալ հետադարձ ուժ:</w:t>
      </w:r>
    </w:p>
    <w:p w14:paraId="5B7A1294" w14:textId="77777777" w:rsidR="0074388E" w:rsidRDefault="0074388E" w:rsidP="0074388E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i/>
          <w:sz w:val="24"/>
          <w:szCs w:val="24"/>
          <w:lang w:val="hy-AM" w:eastAsia="ru-RU"/>
        </w:rPr>
      </w:pP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Հետևաբար, Դատարանը գտնում է, որ մինչև 2022 թվականի հուլիսի 1-ը կատարված հանցագործության համար նշանակված տուգանք պատժատեսակի փոփոխման հարցը պետք է լուծվի Հայաստանի Հանրապետության 2003 թվականի ապրիլի 18-ի քրեական օրենսգրքի վերաբերելի դրույթներին համապատասխան՝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lastRenderedPageBreak/>
        <w:t>հաշվի առնելով ՀՀ նոր քրեական օրենսգրքի այն դրույթները, որոնք բարելավում են դատապարտյալի վիճակը։</w:t>
      </w:r>
    </w:p>
    <w:p w14:paraId="1F26D2EA" w14:textId="1D949CC4" w:rsidR="003F1838" w:rsidRDefault="003F1838" w:rsidP="003F1838">
      <w:pPr>
        <w:tabs>
          <w:tab w:val="left" w:pos="540"/>
          <w:tab w:val="left" w:pos="630"/>
          <w:tab w:val="left" w:pos="990"/>
        </w:tabs>
        <w:spacing w:line="360" w:lineRule="auto"/>
        <w:ind w:firstLine="567"/>
        <w:contextualSpacing/>
        <w:jc w:val="both"/>
        <w:rPr>
          <w:rFonts w:ascii="GHEA Mariam" w:eastAsia="MS Mincho" w:hAnsi="GHEA Mariam" w:cs="MS Mincho"/>
          <w:sz w:val="24"/>
          <w:szCs w:val="24"/>
          <w:lang w:val="hy-AM" w:eastAsia="ru-RU"/>
        </w:rPr>
      </w:pP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Ելնելով վերոգրյալից՝ Դատարանն արձանագրում է, որ 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Արտակ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Ֆրանգյանի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նկատմամբ </w:t>
      </w:r>
      <w:r w:rsidRPr="008C02FB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(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…</w:t>
      </w:r>
      <w:r w:rsidRPr="008C02FB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)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նշանակված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30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0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.000 (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երեք հարյուր </w:t>
      </w:r>
      <w:r w:rsidRPr="00194C00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հազար) ՀՀ դրամ տուգանքին համարժեք գույք բռնագանձելու վերաբերյալ ՀՀ ԱՆ պրոբացիայի ծառայության Կոտայքի մարզային բաժնի միջնորդությունը ենթակա է մերժման</w:t>
      </w:r>
      <w:r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 xml:space="preserve"> </w:t>
      </w:r>
      <w:r w:rsidRPr="001B0AED">
        <w:rPr>
          <w:rFonts w:ascii="GHEA Mariam" w:eastAsia="MS Mincho" w:hAnsi="GHEA Mariam" w:cs="MS Mincho"/>
          <w:i/>
          <w:sz w:val="24"/>
          <w:szCs w:val="24"/>
          <w:lang w:val="hy-AM" w:eastAsia="ru-RU"/>
        </w:rPr>
        <w:t>(…)»</w:t>
      </w:r>
      <w:r w:rsidR="00294AD3">
        <w:rPr>
          <w:rStyle w:val="a8"/>
          <w:rFonts w:ascii="GHEA Mariam" w:eastAsia="MS Mincho" w:hAnsi="GHEA Mariam" w:cs="MS Mincho"/>
          <w:i/>
          <w:sz w:val="24"/>
          <w:szCs w:val="24"/>
          <w:lang w:val="hy-AM" w:eastAsia="ru-RU"/>
        </w:rPr>
        <w:footnoteReference w:id="1"/>
      </w:r>
      <w:r w:rsidRPr="001B0AED">
        <w:rPr>
          <w:rFonts w:ascii="GHEA Mariam" w:eastAsia="MS Mincho" w:hAnsi="GHEA Mariam" w:cs="MS Mincho"/>
          <w:sz w:val="24"/>
          <w:szCs w:val="24"/>
          <w:lang w:val="hy-AM" w:eastAsia="ru-RU"/>
        </w:rPr>
        <w:t>։</w:t>
      </w:r>
    </w:p>
    <w:p w14:paraId="64723E85" w14:textId="7BB2C18C" w:rsidR="001E7FD1" w:rsidRDefault="000D760B" w:rsidP="000D760B">
      <w:pPr>
        <w:tabs>
          <w:tab w:val="left" w:pos="540"/>
          <w:tab w:val="left" w:pos="630"/>
          <w:tab w:val="left" w:pos="990"/>
        </w:tabs>
        <w:spacing w:line="360" w:lineRule="auto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>
        <w:rPr>
          <w:rFonts w:ascii="GHEA Mariam" w:eastAsia="Times New Roman" w:hAnsi="GHEA Mariam" w:cs="Sylfaen"/>
          <w:i/>
          <w:sz w:val="24"/>
          <w:szCs w:val="24"/>
          <w:lang w:val="hy-AM" w:eastAsia="ru-RU"/>
        </w:rPr>
        <w:t xml:space="preserve">       </w:t>
      </w:r>
      <w:r w:rsidR="00DE3735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</w:t>
      </w:r>
      <w:r w:rsidR="009261E9" w:rsidRPr="009261E9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9</w:t>
      </w:r>
      <w:r w:rsidR="00230AAD" w:rsidRPr="001B0AED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. </w:t>
      </w:r>
      <w:r w:rsidR="004E2B27" w:rsidRPr="001B0AED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Վերաքննիչ դատարանն իր որոշմամբ արձանագրել է հետևյալը.</w:t>
      </w:r>
      <w:r w:rsidR="002C7C4D" w:rsidRPr="001B0AED">
        <w:rPr>
          <w:rFonts w:ascii="GHEA Mariam" w:eastAsia="MS Gothic" w:hAnsi="GHEA Mariam" w:cs="MS Gothic"/>
          <w:sz w:val="24"/>
          <w:szCs w:val="24"/>
          <w:lang w:val="hy-AM" w:eastAsia="ru-RU"/>
        </w:rPr>
        <w:t xml:space="preserve"> </w:t>
      </w:r>
      <w:bookmarkStart w:id="3" w:name="_Hlk147411111"/>
      <w:r w:rsidR="002C7C4D" w:rsidRPr="00C240B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«</w:t>
      </w:r>
      <w:bookmarkEnd w:id="3"/>
      <w:r w:rsidR="00D40009" w:rsidRPr="001B0AED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(…)</w:t>
      </w:r>
      <w:r w:rsidR="006542D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E66050"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2003 թվականի ապրիլի 18–ին ընդունված ՀՀ քրեական օրենսգրքի կիրառման պարագայում տուգանքի գումարը վճարելուց խուսափելու դեպքում դատապարտյալները կարող էին իրավաչափորեն ակնկալել,</w:t>
      </w:r>
      <w:r w:rsidR="009261E9" w:rsidRPr="009261E9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E66050"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որ տուգանքի չվճարված մասը կարող է փոխարինվել կամ փոխարինվելու է հանրային աշխատանքներով և հանցագործության կատարման պահից պետության հետ ծագած քրեաիրավական հարաբերությունները կարող են ավարտվել այդ, և ոչ թե ազատա</w:t>
      </w:r>
      <w:r w:rsidR="00F7546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զրկ</w:t>
      </w:r>
      <w:r w:rsidR="00E66050"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ում պատժատեսակը լրիվ կրելու արդյունք</w:t>
      </w:r>
      <w:r w:rsidR="009261E9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ներով</w:t>
      </w:r>
      <w:r w:rsidR="00E66050"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։</w:t>
      </w:r>
      <w:r w:rsidR="00DC34C9">
        <w:rPr>
          <w:lang w:val="hy-AM"/>
        </w:rPr>
        <w:t xml:space="preserve"> </w:t>
      </w:r>
      <w:r w:rsidR="00E66050"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Մինչդեռ ՀՀ քրեական նոր օրենսգրքի վերոնշյալ կարգավորումը տուգանքի վճարումից խուսափող դատապարտյալին զրկում է լեգիտիմ այդ ակնկալիքից, այն է՝ տուգանքը հանրային աշխատանքներով փոխարինվելու հնարավորությունից։</w:t>
      </w:r>
    </w:p>
    <w:p w14:paraId="14364740" w14:textId="226BB4FC" w:rsidR="00E66050" w:rsidRDefault="00E66050" w:rsidP="00E66050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Վերաքննիչ դատարանն արձանագրում է, որ նույնիսկ եթե մի պահ ընդունվի, որ գույ</w:t>
      </w:r>
      <w:r w:rsidR="006A1B81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ք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ի բռնագանձման ինստիտուտի ներդրումը դատապարտյալի վիճակը բարելավող օրենք է, քանի որ նրան հնարավորություն է տրվում խուսափել ազատազրկման ձևով պատժ</w:t>
      </w:r>
      <w:r w:rsidRPr="00F8448C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ով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կրումից,</w:t>
      </w:r>
      <w:r w:rsidR="00052BA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այ</w:t>
      </w:r>
      <w:r w:rsidR="006A1B81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ն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ուամենայնիվ բացակայում է տվյալ ինստիտուտին հետադարձություն տալու երկրորդ նախապայմանը՝ վերոնշյալ օրենքին հետադարձ ուժ տալու մասին հատուկ օրենքի ընդունումը,</w:t>
      </w:r>
      <w:r w:rsidR="00052BA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որը կարող էր կատարվել կամ</w:t>
      </w:r>
      <w:r w:rsidR="00052BA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ՀՀ քրեական նոր օրենսգրքի անցումային դրույթներով կամ այն ուժի մեջ դնելու մասին առանձին օրենքով,</w:t>
      </w:r>
      <w:r w:rsidR="00052BA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ինչը ևս չի կատարվել</w:t>
      </w:r>
      <w:r w:rsidR="009261E9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»</w:t>
      </w:r>
      <w:r w:rsidR="00C319AC">
        <w:rPr>
          <w:rStyle w:val="a8"/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footnoteReference w:id="2"/>
      </w:r>
      <w:r w:rsidRPr="00E66050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։</w:t>
      </w:r>
    </w:p>
    <w:p w14:paraId="605814EA" w14:textId="77777777" w:rsidR="00C14D79" w:rsidRDefault="00C14D79" w:rsidP="00E66050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</w:p>
    <w:p w14:paraId="73F20573" w14:textId="77777777" w:rsidR="00C14D79" w:rsidRPr="003E6056" w:rsidRDefault="00C14D79" w:rsidP="00E66050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</w:p>
    <w:p w14:paraId="466CD710" w14:textId="60792FF8" w:rsidR="00230AAD" w:rsidRPr="00C240B6" w:rsidRDefault="00230AAD" w:rsidP="00292D27">
      <w:pPr>
        <w:pStyle w:val="a3"/>
        <w:spacing w:line="360" w:lineRule="auto"/>
        <w:ind w:right="-2" w:firstLine="567"/>
        <w:rPr>
          <w:rFonts w:ascii="GHEA Mariam" w:hAnsi="GHEA Mariam"/>
          <w:b/>
          <w:bCs/>
          <w:i/>
          <w:iCs/>
          <w:u w:val="single"/>
          <w:lang w:val="hy-AM"/>
        </w:rPr>
      </w:pPr>
    </w:p>
    <w:p w14:paraId="3715DA14" w14:textId="4741D19B" w:rsidR="00230AAD" w:rsidRPr="001B0AED" w:rsidRDefault="00230AAD" w:rsidP="00292D27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fr-FR"/>
        </w:rPr>
      </w:pP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lastRenderedPageBreak/>
        <w:t>Վճռաբեկ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դատարանի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="00E0272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հիմնավորումները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և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եզրահանգումը</w:t>
      </w:r>
      <w:r w:rsidRPr="001B0AED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48941ADE" w14:textId="5F9919B1" w:rsidR="00D00BFF" w:rsidRPr="007244A8" w:rsidRDefault="00230AAD" w:rsidP="00D00BFF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iCs/>
          <w:lang w:val="hy-AM"/>
        </w:rPr>
      </w:pPr>
      <w:r w:rsidRPr="001B0AED">
        <w:rPr>
          <w:rFonts w:ascii="GHEA Mariam" w:hAnsi="GHEA Mariam"/>
          <w:lang w:val="hy-AM"/>
        </w:rPr>
        <w:t>1</w:t>
      </w:r>
      <w:r w:rsidR="005C059D">
        <w:rPr>
          <w:rFonts w:ascii="GHEA Mariam" w:hAnsi="GHEA Mariam"/>
          <w:lang w:val="hy-AM"/>
        </w:rPr>
        <w:t>0</w:t>
      </w:r>
      <w:r w:rsidRPr="001B0AED">
        <w:rPr>
          <w:rFonts w:ascii="GHEA Mariam" w:hAnsi="GHEA Mariam"/>
          <w:lang w:val="fr-FR"/>
        </w:rPr>
        <w:t xml:space="preserve">. </w:t>
      </w:r>
      <w:r w:rsidR="00D00BFF" w:rsidRPr="001B0AED">
        <w:rPr>
          <w:rFonts w:ascii="GHEA Mariam" w:hAnsi="GHEA Mariam"/>
          <w:lang w:val="hy-AM"/>
        </w:rPr>
        <w:t>Սույն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C14D79">
        <w:rPr>
          <w:rFonts w:ascii="GHEA Mariam" w:hAnsi="GHEA Mariam"/>
          <w:lang w:val="hy-AM"/>
        </w:rPr>
        <w:t>վարույթ</w:t>
      </w:r>
      <w:r w:rsidR="00D00BFF" w:rsidRPr="001B0AED">
        <w:rPr>
          <w:rFonts w:ascii="GHEA Mariam" w:hAnsi="GHEA Mariam"/>
          <w:lang w:val="hy-AM"/>
        </w:rPr>
        <w:t>ով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Վճռաբեկ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դատարանի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առջև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բարձրացված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իրավական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հարցը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հետևյալն</w:t>
      </w:r>
      <w:r w:rsidR="00D00BFF" w:rsidRPr="001B0AED">
        <w:rPr>
          <w:rFonts w:ascii="GHEA Mariam" w:hAnsi="GHEA Mariam"/>
          <w:lang w:val="fr-FR"/>
        </w:rPr>
        <w:t xml:space="preserve"> </w:t>
      </w:r>
      <w:r w:rsidR="00D00BFF" w:rsidRPr="001B0AED">
        <w:rPr>
          <w:rFonts w:ascii="GHEA Mariam" w:hAnsi="GHEA Mariam"/>
          <w:lang w:val="hy-AM"/>
        </w:rPr>
        <w:t>է</w:t>
      </w:r>
      <w:r w:rsidR="00D00BFF" w:rsidRPr="001B0AED">
        <w:rPr>
          <w:rFonts w:ascii="GHEA Mariam" w:hAnsi="GHEA Mariam"/>
          <w:lang w:val="fr-FR"/>
        </w:rPr>
        <w:t>.</w:t>
      </w:r>
      <w:r w:rsidR="00D00BFF" w:rsidRPr="001B0AED">
        <w:rPr>
          <w:rFonts w:ascii="GHEA Mariam" w:eastAsia="MS Mincho" w:hAnsi="GHEA Mariam" w:cs="MS Mincho"/>
          <w:i/>
          <w:lang w:val="hy-AM" w:eastAsia="ru-RU"/>
        </w:rPr>
        <w:t xml:space="preserve"> </w:t>
      </w:r>
      <w:r w:rsidR="00D00BFF" w:rsidRPr="007244A8">
        <w:rPr>
          <w:rFonts w:ascii="GHEA Mariam" w:eastAsia="MS Mincho" w:hAnsi="GHEA Mariam" w:cs="MS Mincho"/>
          <w:i/>
          <w:iCs/>
          <w:lang w:val="hy-AM" w:eastAsia="ru-RU"/>
        </w:rPr>
        <w:t xml:space="preserve">իրավաչա՞փ են արդյոք </w:t>
      </w:r>
      <w:r w:rsidR="003F3AC8" w:rsidRPr="007244A8">
        <w:rPr>
          <w:rFonts w:ascii="GHEA Mariam" w:eastAsia="MS Mincho" w:hAnsi="GHEA Mariam" w:cs="MS Mincho"/>
          <w:i/>
          <w:iCs/>
          <w:lang w:val="hy-AM" w:eastAsia="ru-RU"/>
        </w:rPr>
        <w:t xml:space="preserve">2021 թվականի մայիսի 5–ին </w:t>
      </w:r>
      <w:r w:rsidR="00612E30" w:rsidRPr="007244A8">
        <w:rPr>
          <w:rFonts w:ascii="GHEA Mariam" w:eastAsia="MS Mincho" w:hAnsi="GHEA Mariam" w:cs="MS Mincho"/>
          <w:i/>
          <w:iCs/>
          <w:lang w:val="hy-AM" w:eastAsia="ru-RU"/>
        </w:rPr>
        <w:t xml:space="preserve">ընդունված </w:t>
      </w:r>
      <w:r w:rsidR="00D00BFF" w:rsidRPr="007244A8">
        <w:rPr>
          <w:rFonts w:ascii="GHEA Mariam" w:eastAsia="MS Mincho" w:hAnsi="GHEA Mariam" w:cs="MS Mincho"/>
          <w:i/>
          <w:iCs/>
          <w:lang w:val="hy-AM" w:eastAsia="ru-RU"/>
        </w:rPr>
        <w:t>ՀՀ քրեական օրենսգրքի 59-րդ հոդվածի 11-րդ մասով նախատեսված տուգանքի չափին համարժեք գույք բռնագանձելու</w:t>
      </w:r>
      <w:r w:rsidR="007244A8">
        <w:rPr>
          <w:rFonts w:ascii="GHEA Mariam" w:eastAsia="MS Mincho" w:hAnsi="GHEA Mariam" w:cs="MS Mincho"/>
          <w:i/>
          <w:iCs/>
          <w:lang w:val="hy-AM" w:eastAsia="ru-RU"/>
        </w:rPr>
        <w:t xml:space="preserve"> մասին </w:t>
      </w:r>
      <w:r w:rsidR="00D00BFF" w:rsidRPr="007244A8">
        <w:rPr>
          <w:rFonts w:ascii="GHEA Mariam" w:eastAsia="MS Mincho" w:hAnsi="GHEA Mariam" w:cs="MS Mincho"/>
          <w:i/>
          <w:iCs/>
          <w:lang w:val="hy-AM" w:eastAsia="ru-RU"/>
        </w:rPr>
        <w:t xml:space="preserve">կարգավորումն անձի վիճակը վատթարացնող դիտարկելու վերաբերյալ ստորադաս դատարանների հետևությունները։ </w:t>
      </w:r>
    </w:p>
    <w:p w14:paraId="13C07B79" w14:textId="2D31A151" w:rsidR="00D00BFF" w:rsidRPr="001B0AED" w:rsidRDefault="00D00BFF" w:rsidP="00692A7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Mariam" w:hAnsi="GHEA Mariam" w:cs="Cambria Math"/>
          <w:i/>
          <w:lang w:val="hy-AM"/>
        </w:rPr>
      </w:pPr>
      <w:r w:rsidRPr="001B0AED">
        <w:rPr>
          <w:rFonts w:ascii="GHEA Mariam" w:hAnsi="GHEA Mariam" w:cs="Cambria Math"/>
          <w:lang w:val="hy-AM"/>
        </w:rPr>
        <w:t>1</w:t>
      </w:r>
      <w:r w:rsidR="005C059D">
        <w:rPr>
          <w:rFonts w:ascii="GHEA Mariam" w:hAnsi="GHEA Mariam" w:cs="Cambria Math"/>
          <w:lang w:val="hy-AM"/>
        </w:rPr>
        <w:t>1</w:t>
      </w:r>
      <w:r w:rsidRPr="001B0AED">
        <w:rPr>
          <w:rFonts w:ascii="GHEA Mariam" w:hAnsi="GHEA Mariam" w:cs="Cambria Math"/>
          <w:lang w:val="hy-AM"/>
        </w:rPr>
        <w:t xml:space="preserve">. 2021 թվականի մայիսի 5-ին ընդունված ՀՀ քրեական օրենսգրքի </w:t>
      </w:r>
      <w:r w:rsidRPr="007118E9">
        <w:rPr>
          <w:rFonts w:ascii="GHEA Mariam" w:hAnsi="GHEA Mariam" w:cs="Cambria Math"/>
          <w:lang w:val="hy-AM"/>
        </w:rPr>
        <w:t xml:space="preserve">9-րդ հոդվածի </w:t>
      </w:r>
      <w:r>
        <w:rPr>
          <w:rFonts w:ascii="GHEA Mariam" w:hAnsi="GHEA Mariam" w:cs="Cambria Math"/>
          <w:lang w:val="hy-AM"/>
        </w:rPr>
        <w:t>6</w:t>
      </w:r>
      <w:r w:rsidRPr="007118E9">
        <w:rPr>
          <w:rFonts w:ascii="GHEA Mariam" w:hAnsi="GHEA Mariam" w:cs="Cambria Math"/>
          <w:lang w:val="hy-AM"/>
        </w:rPr>
        <w:t>-րդ</w:t>
      </w:r>
      <w:r w:rsidRPr="001B0AED">
        <w:rPr>
          <w:rFonts w:ascii="GHEA Mariam" w:hAnsi="GHEA Mariam" w:cs="Cambria Math"/>
          <w:lang w:val="hy-AM"/>
        </w:rPr>
        <w:t xml:space="preserve"> մասի համաձայն՝</w:t>
      </w:r>
      <w:r w:rsidR="00FD47BB">
        <w:rPr>
          <w:rFonts w:ascii="GHEA Mariam" w:hAnsi="GHEA Mariam" w:cs="Cambria Math"/>
          <w:lang w:val="hy-AM"/>
        </w:rPr>
        <w:t xml:space="preserve"> </w:t>
      </w:r>
      <w:r w:rsidRPr="001B0AED">
        <w:rPr>
          <w:rFonts w:ascii="GHEA Mariam" w:hAnsi="GHEA Mariam" w:cs="Cambria Math"/>
          <w:i/>
          <w:lang w:val="hy-AM"/>
        </w:rPr>
        <w:t>«</w:t>
      </w:r>
      <w:r w:rsidRPr="007118E9">
        <w:rPr>
          <w:rFonts w:ascii="GHEA Mariam" w:hAnsi="GHEA Mariam"/>
          <w:i/>
          <w:color w:val="000000"/>
          <w:shd w:val="clear" w:color="auto" w:fill="FFFFFF"/>
          <w:lang w:val="hy-AM"/>
        </w:rPr>
        <w:t>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մասով, որը մեղմացնում է պատասխանատվությունը</w:t>
      </w:r>
      <w:r w:rsidRPr="001B0AED">
        <w:rPr>
          <w:rFonts w:ascii="GHEA Mariam" w:hAnsi="GHEA Mariam" w:cs="Cambria Math"/>
          <w:i/>
          <w:lang w:val="hy-AM"/>
        </w:rPr>
        <w:t>»։</w:t>
      </w:r>
    </w:p>
    <w:p w14:paraId="1B4F179B" w14:textId="1601AF1E" w:rsidR="00282C19" w:rsidRPr="001B0AED" w:rsidRDefault="00446250" w:rsidP="00692A7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lang w:val="hy-AM"/>
        </w:rPr>
        <w:t>2003 թվականի ապրիլի 18-ին ընդունված</w:t>
      </w:r>
      <w:r w:rsidR="002E04D0">
        <w:rPr>
          <w:rFonts w:ascii="GHEA Mariam" w:hAnsi="GHEA Mariam"/>
          <w:lang w:val="hy-AM"/>
        </w:rPr>
        <w:t xml:space="preserve"> </w:t>
      </w:r>
      <w:r w:rsidR="00282C19" w:rsidRPr="001B0AED">
        <w:rPr>
          <w:rFonts w:ascii="GHEA Mariam" w:hAnsi="GHEA Mariam" w:cs="Cambria Math"/>
          <w:lang w:val="hy-AM"/>
        </w:rPr>
        <w:t>ՀՀ</w:t>
      </w:r>
      <w:r w:rsidR="00282C19" w:rsidRPr="001B0AED">
        <w:rPr>
          <w:rFonts w:ascii="GHEA Mariam" w:hAnsi="GHEA Mariam"/>
          <w:lang w:val="hy-AM"/>
        </w:rPr>
        <w:t xml:space="preserve"> </w:t>
      </w:r>
      <w:r w:rsidR="00282C19" w:rsidRPr="001B0AED">
        <w:rPr>
          <w:rFonts w:ascii="GHEA Mariam" w:hAnsi="GHEA Mariam" w:cs="GHEA Mariam"/>
          <w:lang w:val="hy-AM"/>
        </w:rPr>
        <w:t>քրեական</w:t>
      </w:r>
      <w:r w:rsidR="00282C19" w:rsidRPr="001B0AED">
        <w:rPr>
          <w:rFonts w:ascii="GHEA Mariam" w:hAnsi="GHEA Mariam"/>
          <w:lang w:val="hy-AM"/>
        </w:rPr>
        <w:t xml:space="preserve"> </w:t>
      </w:r>
      <w:r w:rsidR="00282C19" w:rsidRPr="001B0AED">
        <w:rPr>
          <w:rFonts w:ascii="GHEA Mariam" w:hAnsi="GHEA Mariam" w:cs="GHEA Mariam"/>
          <w:lang w:val="hy-AM"/>
        </w:rPr>
        <w:t>օրենսգրքի</w:t>
      </w:r>
      <w:r w:rsidR="00E90648">
        <w:rPr>
          <w:rFonts w:ascii="GHEA Mariam" w:hAnsi="GHEA Mariam" w:cs="GHEA Mariam"/>
          <w:lang w:val="hy-AM"/>
        </w:rPr>
        <w:t xml:space="preserve"> </w:t>
      </w:r>
      <w:r w:rsidR="00E90648" w:rsidRPr="00E90648">
        <w:rPr>
          <w:rFonts w:ascii="GHEA Mariam" w:hAnsi="GHEA Mariam" w:cs="GHEA Mariam"/>
          <w:lang w:val="hy-AM"/>
        </w:rPr>
        <w:t>(</w:t>
      </w:r>
      <w:r w:rsidR="00E90648">
        <w:rPr>
          <w:rFonts w:ascii="GHEA Mariam" w:hAnsi="GHEA Mariam" w:cs="GHEA Mariam"/>
          <w:lang w:val="hy-AM"/>
        </w:rPr>
        <w:t xml:space="preserve">այսուհետ՝ նաև </w:t>
      </w:r>
      <w:r w:rsidR="00E90648" w:rsidRPr="00E90648">
        <w:rPr>
          <w:rFonts w:ascii="GHEA Mariam" w:hAnsi="GHEA Mariam" w:cs="GHEA Mariam"/>
          <w:lang w:val="hy-AM"/>
        </w:rPr>
        <w:t>ՀՀ նախկին քրեական օրենսգ</w:t>
      </w:r>
      <w:r w:rsidR="00E90648">
        <w:rPr>
          <w:rFonts w:ascii="GHEA Mariam" w:hAnsi="GHEA Mariam" w:cs="GHEA Mariam"/>
          <w:lang w:val="hy-AM"/>
        </w:rPr>
        <w:t>իրք</w:t>
      </w:r>
      <w:r w:rsidR="00E90648" w:rsidRPr="00E90648">
        <w:rPr>
          <w:rFonts w:ascii="GHEA Mariam" w:hAnsi="GHEA Mariam" w:cs="GHEA Mariam"/>
          <w:lang w:val="hy-AM"/>
        </w:rPr>
        <w:t>)</w:t>
      </w:r>
      <w:r w:rsidR="00282C19" w:rsidRPr="001B0AED">
        <w:rPr>
          <w:rFonts w:ascii="GHEA Mariam" w:hAnsi="GHEA Mariam"/>
          <w:lang w:val="hy-AM"/>
        </w:rPr>
        <w:t xml:space="preserve"> 51-րդ</w:t>
      </w:r>
      <w:r>
        <w:rPr>
          <w:rFonts w:ascii="GHEA Mariam" w:hAnsi="GHEA Mariam"/>
          <w:lang w:val="hy-AM"/>
        </w:rPr>
        <w:t xml:space="preserve"> </w:t>
      </w:r>
      <w:r w:rsidRPr="001B0AED">
        <w:rPr>
          <w:rFonts w:ascii="GHEA Mariam" w:hAnsi="GHEA Mariam"/>
          <w:lang w:val="hy-AM"/>
        </w:rPr>
        <w:t xml:space="preserve">հոդվածի </w:t>
      </w:r>
      <w:r>
        <w:rPr>
          <w:rFonts w:ascii="GHEA Mariam" w:hAnsi="GHEA Mariam" w:cs="Cambria Math"/>
          <w:lang w:val="hy-AM"/>
        </w:rPr>
        <w:t>4</w:t>
      </w:r>
      <w:r w:rsidRPr="007118E9">
        <w:rPr>
          <w:rFonts w:ascii="GHEA Mariam" w:hAnsi="GHEA Mariam" w:cs="Cambria Math"/>
          <w:lang w:val="hy-AM"/>
        </w:rPr>
        <w:t>-րդ</w:t>
      </w:r>
      <w:r w:rsidRPr="001B0AED">
        <w:rPr>
          <w:rFonts w:ascii="GHEA Mariam" w:hAnsi="GHEA Mariam" w:cs="Cambria Math"/>
          <w:lang w:val="hy-AM"/>
        </w:rPr>
        <w:t xml:space="preserve"> մասի</w:t>
      </w:r>
      <w:r w:rsidR="00282C19" w:rsidRPr="001B0AED">
        <w:rPr>
          <w:rFonts w:ascii="GHEA Mariam" w:hAnsi="GHEA Mariam"/>
          <w:lang w:val="hy-AM"/>
        </w:rPr>
        <w:t xml:space="preserve"> համաձայն՝ </w:t>
      </w:r>
      <w:r w:rsidR="00282C19" w:rsidRPr="001B0AED">
        <w:rPr>
          <w:rFonts w:ascii="GHEA Mariam" w:hAnsi="GHEA Mariam"/>
          <w:i/>
          <w:lang w:val="hy-AM"/>
        </w:rPr>
        <w:t>«</w:t>
      </w:r>
      <w:r w:rsidR="00282C19" w:rsidRPr="001B0AED">
        <w:rPr>
          <w:rFonts w:ascii="GHEA Mariam" w:hAnsi="GHEA Mariam"/>
          <w:i/>
          <w:color w:val="000000"/>
          <w:lang w:val="hy-AM"/>
        </w:rPr>
        <w:t>Դատարանը տուգանքը կամ տուգանքի չվճարված մասը փոխարինում է հանրային աշխատանքներով տուգանքը վճարելու անհնարինության դեպքում` հանրային աշխատանքների երեք ժամը նվազագույն աշխատավարձի դիմաց, իսկ տուգանքը վճարելուց չարամտորեն խուսափելու դեպքում՝ հանրային աշխատանքների հինգ ժամը նվազագույն աշխատավարձի դիմաց: Եթե տուգանքը կամ տուգանքի չվճարված մասը հանրային աշխատանքներով փոխարինելու համար կատարված հաշվարկի արդյունքը գերազանցում է երկու հազար երկու հարյուր ժամը, ապա նշանակվում է երկու հազար երկու հարյուր ժամ: Տուգանքը կամ տուգանքի չվճարված մասը հանրային աշխատանքներով փոխարինելու համար կատարվող հաշվարկի արդյունքում ժամային արժեքները կլորացնելը կատարվում է դատապարտյալի օգտին</w:t>
      </w:r>
      <w:r w:rsidR="00282C19" w:rsidRPr="001B0AED">
        <w:rPr>
          <w:rFonts w:ascii="GHEA Mariam" w:hAnsi="GHEA Mariam"/>
          <w:i/>
          <w:lang w:val="hy-AM"/>
        </w:rPr>
        <w:t>»։</w:t>
      </w:r>
    </w:p>
    <w:p w14:paraId="44494BB5" w14:textId="30D0B1D9" w:rsidR="00282C19" w:rsidRPr="001B0AED" w:rsidRDefault="00446250" w:rsidP="00292D27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 w:cs="Cambria Math"/>
          <w:lang w:val="hy-AM"/>
        </w:rPr>
        <w:t xml:space="preserve">2021 թվականի մայիսի 5-ին ընդունված </w:t>
      </w:r>
      <w:r>
        <w:rPr>
          <w:rFonts w:ascii="GHEA Mariam" w:hAnsi="GHEA Mariam" w:cs="Cambria Math"/>
          <w:lang w:val="hy-AM"/>
        </w:rPr>
        <w:t xml:space="preserve">ՀՀ </w:t>
      </w:r>
      <w:r w:rsidR="00282C19" w:rsidRPr="001B0AED">
        <w:rPr>
          <w:rFonts w:ascii="GHEA Mariam" w:hAnsi="GHEA Mariam" w:cs="GHEA Mariam"/>
          <w:lang w:val="hy-AM"/>
        </w:rPr>
        <w:t>քրեական</w:t>
      </w:r>
      <w:r w:rsidR="00282C19" w:rsidRPr="001B0AED">
        <w:rPr>
          <w:rFonts w:ascii="GHEA Mariam" w:hAnsi="GHEA Mariam"/>
          <w:lang w:val="hy-AM"/>
        </w:rPr>
        <w:t xml:space="preserve"> </w:t>
      </w:r>
      <w:r w:rsidR="00282C19" w:rsidRPr="001B0AED">
        <w:rPr>
          <w:rFonts w:ascii="GHEA Mariam" w:hAnsi="GHEA Mariam" w:cs="GHEA Mariam"/>
          <w:lang w:val="hy-AM"/>
        </w:rPr>
        <w:t>օրենսգրքի</w:t>
      </w:r>
      <w:r w:rsidR="00282C19" w:rsidRPr="001B0AED">
        <w:rPr>
          <w:rFonts w:ascii="GHEA Mariam" w:hAnsi="GHEA Mariam"/>
          <w:lang w:val="hy-AM"/>
        </w:rPr>
        <w:t xml:space="preserve"> 59-րդ հոդվածի համաձայն՝ </w:t>
      </w:r>
      <w:r w:rsidR="00282C19" w:rsidRPr="001B0AED">
        <w:rPr>
          <w:rFonts w:ascii="GHEA Mariam" w:hAnsi="GHEA Mariam"/>
          <w:i/>
          <w:lang w:val="hy-AM"/>
        </w:rPr>
        <w:t>«</w:t>
      </w:r>
      <w:r w:rsidR="00010355" w:rsidRPr="00010355">
        <w:rPr>
          <w:rFonts w:ascii="GHEA Mariam" w:hAnsi="GHEA Mariam"/>
          <w:i/>
          <w:lang w:val="hy-AM"/>
        </w:rPr>
        <w:t>(</w:t>
      </w:r>
      <w:r w:rsidR="00010355">
        <w:rPr>
          <w:rFonts w:ascii="GHEA Mariam" w:hAnsi="GHEA Mariam"/>
          <w:i/>
          <w:lang w:val="hy-AM"/>
        </w:rPr>
        <w:t>…</w:t>
      </w:r>
      <w:r w:rsidR="00010355" w:rsidRPr="00010355">
        <w:rPr>
          <w:rFonts w:ascii="GHEA Mariam" w:hAnsi="GHEA Mariam"/>
          <w:i/>
          <w:lang w:val="hy-AM"/>
        </w:rPr>
        <w:t xml:space="preserve">) </w:t>
      </w:r>
      <w:r w:rsidR="00282C19" w:rsidRPr="001B0AED">
        <w:rPr>
          <w:rFonts w:ascii="GHEA Mariam" w:hAnsi="GHEA Mariam"/>
          <w:i/>
          <w:color w:val="000000"/>
          <w:lang w:val="hy-AM"/>
        </w:rPr>
        <w:t xml:space="preserve">8. Եթե դատապարտվողն ի վիճակի չէ անհապաղ և ամբողջությամբ վճարելու նշանակված տուգանքը, ապա դատարանը նրա համար վճարման ժամկետ է սահմանում՝ առավելագույնը 1 տարի, կամ թույլատրում է տուգանքը մաս առ մաս վճարել նույն ժամկետում։ Եթե տուգանքը նշանակելուց հետո դատապարտյալի </w:t>
      </w:r>
      <w:r w:rsidR="00282C19" w:rsidRPr="001B0AED">
        <w:rPr>
          <w:rFonts w:ascii="GHEA Mariam" w:hAnsi="GHEA Mariam"/>
          <w:i/>
          <w:color w:val="000000"/>
          <w:lang w:val="hy-AM"/>
        </w:rPr>
        <w:lastRenderedPageBreak/>
        <w:t>նյութական վիճակի վատթարացման հետևանքով նա զրկվում է տուգանքը վճարելու հնարավորությունից, ապա դատարանը, հաշվի առնելով դատապարտյալի դիրքորոշումը`</w:t>
      </w:r>
    </w:p>
    <w:p w14:paraId="4AEA33A6" w14:textId="77777777" w:rsidR="00282C19" w:rsidRPr="001B0AED" w:rsidRDefault="00282C19" w:rsidP="00292D27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/>
          <w:i/>
          <w:color w:val="000000"/>
          <w:lang w:val="hy-AM"/>
        </w:rPr>
        <w:t>1) երկարաձգում է տուգանքի վճարման սահմանված վերջնաժամկետը` առավելագույնը 1 տարով,</w:t>
      </w:r>
    </w:p>
    <w:p w14:paraId="15CC396E" w14:textId="77777777" w:rsidR="00282C19" w:rsidRPr="001B0AED" w:rsidRDefault="00282C19" w:rsidP="00292D27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/>
          <w:i/>
          <w:color w:val="000000"/>
          <w:lang w:val="hy-AM"/>
        </w:rPr>
        <w:t>2) նշանակում է հանրային աշխատանքներ` հանրային աշխատանքների 24 ժամը հաշվարկելով հանցանքը կատարելու պահին նվազագույն աշխատավարձի չափով:</w:t>
      </w:r>
    </w:p>
    <w:p w14:paraId="56C3E76F" w14:textId="77777777" w:rsidR="00282C19" w:rsidRPr="001B0AED" w:rsidRDefault="00282C19" w:rsidP="00292D27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color w:val="000000"/>
          <w:lang w:val="hy-AM"/>
        </w:rPr>
      </w:pPr>
      <w:r w:rsidRPr="001B0AED">
        <w:rPr>
          <w:rFonts w:ascii="GHEA Mariam" w:hAnsi="GHEA Mariam"/>
          <w:i/>
          <w:color w:val="000000"/>
          <w:lang w:val="hy-AM"/>
        </w:rPr>
        <w:t>(…)</w:t>
      </w:r>
    </w:p>
    <w:p w14:paraId="34926930" w14:textId="77777777" w:rsidR="00282C19" w:rsidRPr="001B0AED" w:rsidRDefault="00282C19" w:rsidP="00292D27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>11. Տուգանքը վճարելուց խուսափելու դեպքում բռնագանձվում է դատարանի որոշած տուգանքի չափին համարժեք գույք, եթե այդպիսին առկա է: Եթե այդպիսի գույք առկա չէ, ապա տուգանքը փոխարինվում է ազատազրկմամբ` ազատազրկման 3 օրը հաշվարկելով նվազագույն աշխատավարձի դիմաց</w:t>
      </w:r>
      <w:r w:rsidRPr="001B0AED">
        <w:rPr>
          <w:rFonts w:ascii="GHEA Mariam" w:hAnsi="GHEA Mariam"/>
          <w:i/>
          <w:lang w:val="hy-AM"/>
        </w:rPr>
        <w:t xml:space="preserve">»: </w:t>
      </w:r>
    </w:p>
    <w:p w14:paraId="03D74E39" w14:textId="66F4FB3A" w:rsidR="00D75D35" w:rsidRPr="001B0AED" w:rsidRDefault="00CA54C3" w:rsidP="00D75D35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eastAsiaTheme="minorEastAsia" w:hAnsi="GHEA Mariam"/>
          <w:color w:val="000000"/>
          <w:shd w:val="clear" w:color="auto" w:fill="FFFFFF"/>
          <w:lang w:val="hy-AM"/>
        </w:rPr>
      </w:pPr>
      <w:r>
        <w:rPr>
          <w:rFonts w:ascii="GHEA Mariam" w:hAnsi="GHEA Mariam"/>
          <w:lang w:val="hy-AM"/>
        </w:rPr>
        <w:t>1</w:t>
      </w:r>
      <w:r w:rsidR="005C059D">
        <w:rPr>
          <w:rFonts w:ascii="GHEA Mariam" w:hAnsi="GHEA Mariam"/>
          <w:lang w:val="hy-AM"/>
        </w:rPr>
        <w:t>2</w:t>
      </w:r>
      <w:r>
        <w:rPr>
          <w:rFonts w:ascii="Cambria Math" w:hAnsi="Cambria Math"/>
          <w:lang w:val="hy-AM"/>
        </w:rPr>
        <w:t xml:space="preserve">․ </w:t>
      </w:r>
      <w:r w:rsidR="00D75D35" w:rsidRPr="00662052">
        <w:rPr>
          <w:rFonts w:ascii="GHEA Mariam" w:hAnsi="GHEA Mariam"/>
          <w:lang w:val="hy-AM"/>
        </w:rPr>
        <w:t>Վճ</w:t>
      </w:r>
      <w:r w:rsidR="00D75D35">
        <w:rPr>
          <w:rFonts w:ascii="GHEA Mariam" w:hAnsi="GHEA Mariam"/>
          <w:lang w:val="hy-AM"/>
        </w:rPr>
        <w:t xml:space="preserve">ռաբեկ դատարանը </w:t>
      </w:r>
      <w:r w:rsidR="00D75D35" w:rsidRPr="00662052">
        <w:rPr>
          <w:rFonts w:ascii="GHEA Mariam" w:hAnsi="GHEA Mariam"/>
          <w:i/>
          <w:lang w:val="hy-AM"/>
        </w:rPr>
        <w:t>Գարուն Ասրյանի</w:t>
      </w:r>
      <w:r w:rsidR="00D75D35">
        <w:rPr>
          <w:rFonts w:ascii="GHEA Mariam" w:hAnsi="GHEA Mariam"/>
          <w:lang w:val="hy-AM"/>
        </w:rPr>
        <w:t xml:space="preserve"> որոշմամբ անդրադառնալով 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>տուգանքի չափին համարժեք գույք բռնագանձ</w:t>
      </w:r>
      <w:r w:rsidR="00D75D35">
        <w:rPr>
          <w:rFonts w:ascii="GHEA Mariam" w:hAnsi="GHEA Mariam"/>
          <w:color w:val="000000"/>
          <w:shd w:val="clear" w:color="auto" w:fill="FFFFFF"/>
          <w:lang w:val="hy-AM"/>
        </w:rPr>
        <w:t xml:space="preserve">ելու ինստիտուտի էությանը՝ 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>ընդգծ</w:t>
      </w:r>
      <w:r w:rsidR="00D75D35">
        <w:rPr>
          <w:rFonts w:ascii="GHEA Mariam" w:hAnsi="GHEA Mariam"/>
          <w:color w:val="000000"/>
          <w:shd w:val="clear" w:color="auto" w:fill="FFFFFF"/>
          <w:lang w:val="hy-AM"/>
        </w:rPr>
        <w:t>ել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է, որ </w:t>
      </w:r>
      <w:r w:rsidR="00D75D35">
        <w:rPr>
          <w:rFonts w:ascii="GHEA Mariam" w:hAnsi="GHEA Mariam"/>
          <w:color w:val="000000"/>
          <w:shd w:val="clear" w:color="auto" w:fill="FFFFFF"/>
          <w:lang w:val="hy-AM"/>
        </w:rPr>
        <w:t>այն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նախևառաջ միտված է ապահովելու տուգանք պատժատեսակի պատշաճ կատարումը, ընդ որում՝ անձի իրավունքներին հնարավորինս նվազ միջամտությամբ։ Այսպես՝ տուգանքի չափին համարժեք գույքի բռնագանձումն </w:t>
      </w:r>
      <w:r w:rsidR="00D75D35"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ինքնին պատժատեսակ չէ և ընդգրկված չէ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քրեական օրենսդրությամբ սահմանված </w:t>
      </w:r>
      <w:r w:rsidR="00D75D35"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պատժի համակարգում,</w:t>
      </w:r>
      <w:r w:rsidR="00D75D35"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="00D75D35"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չունի պատժիչ բնույթ,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քանի որ դրա միակ նպատակը դատարանի օրինական ուժի մեջ մտած դատավճռով նշանակված պատժի կատարումն ապահովելն է։ Այս համատեքստում Վճռաբեկ դատարանը հատկապես կարևոր</w:t>
      </w:r>
      <w:r w:rsidR="00D75D35">
        <w:rPr>
          <w:rFonts w:ascii="GHEA Mariam" w:hAnsi="GHEA Mariam"/>
          <w:color w:val="000000"/>
          <w:shd w:val="clear" w:color="auto" w:fill="FFFFFF"/>
          <w:lang w:val="hy-AM"/>
        </w:rPr>
        <w:t>ել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է </w:t>
      </w:r>
      <w:r w:rsidR="00D75D35" w:rsidRPr="001B0AED">
        <w:rPr>
          <w:rFonts w:ascii="GHEA Mariam" w:eastAsiaTheme="minorEastAsia" w:hAnsi="GHEA Mariam"/>
          <w:color w:val="000000"/>
          <w:shd w:val="clear" w:color="auto" w:fill="FFFFFF"/>
          <w:lang w:val="hy-AM"/>
        </w:rPr>
        <w:t xml:space="preserve">բռնագանձվող գույքի և տուգանքի չափի միջև համաչափության ապահովման՝ 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>օրենսդրորեն ամրագրված</w:t>
      </w:r>
      <w:r w:rsidR="00D75D35" w:rsidRPr="001B0AED">
        <w:rPr>
          <w:rFonts w:ascii="GHEA Mariam" w:eastAsiaTheme="minorEastAsia" w:hAnsi="GHEA Mariam"/>
          <w:color w:val="000000"/>
          <w:shd w:val="clear" w:color="auto" w:fill="FFFFFF"/>
          <w:lang w:val="hy-AM"/>
        </w:rPr>
        <w:t xml:space="preserve"> երաշխիքը, ըստ որի՝ տ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ուգանքը վճարելուց խուսափելու դեպքում բռնագանձվում է դատարանի որոշած տուգանքի չափին </w:t>
      </w:r>
      <w:r w:rsidR="00D75D35"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համարժեք</w:t>
      </w:r>
      <w:r w:rsidR="00D75D35"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գույք: </w:t>
      </w:r>
    </w:p>
    <w:p w14:paraId="75E0A1AB" w14:textId="77777777" w:rsidR="00D75D35" w:rsidRPr="001B0AED" w:rsidRDefault="00D75D35" w:rsidP="00D75D35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Քննարկվող ինստիտուտը դիտարկելով </w:t>
      </w:r>
      <w:bookmarkStart w:id="4" w:name="_Hlk151980595"/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ՀՀ նախկին քրեական օրենսգրքով </w:t>
      </w:r>
      <w:bookmarkEnd w:id="4"/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նախատեսված իրավակարգավորման համատեքստում, ըստ որի՝ տուգանքը վճարելուց խուսափելու դեպքում այն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միանգամից</w:t>
      </w: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փոխարինվում էր</w:t>
      </w:r>
      <w:r w:rsidRPr="001B0AE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մեկ այլ պատժատեսակով՝ հանրային աշխատանքներով,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Վճռաբեկ դատարանը փաստել</w:t>
      </w:r>
      <w:r>
        <w:rPr>
          <w:rFonts w:ascii="GHEA Mariam" w:hAnsi="GHEA Mariam"/>
          <w:color w:val="000000"/>
          <w:shd w:val="clear" w:color="auto" w:fill="FFFFFF"/>
          <w:lang w:val="hy-AM"/>
        </w:rPr>
        <w:t xml:space="preserve"> է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որ բռնագանձման պարագայում պատժատեսակի փոփոխություն, որպես այդպիսին, 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lastRenderedPageBreak/>
        <w:t xml:space="preserve">տեղի չի ունենում։ Այլ կերպ՝ նախքան չվճարված տուգանքն ավելի խիստ պատժատեսակով փոխարինելը, օրենսդրորեն նախատեսվել է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միջանկյալ հնարավորություն՝ տուգանքի կատարումն ապահովող ինքնուրույն գործիք,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որը թույլ է տալիս հասնելու դատարանի դատավճռով նշանակված պատժի կատարմանը՝ անձի իրավունքներ</w:t>
      </w:r>
      <w:r w:rsidRPr="001B0AED">
        <w:rPr>
          <w:rFonts w:ascii="GHEA Mariam" w:eastAsiaTheme="minorEastAsia" w:hAnsi="GHEA Mariam"/>
          <w:color w:val="000000"/>
          <w:shd w:val="clear" w:color="auto" w:fill="FFFFFF"/>
          <w:lang w:val="hy-AM"/>
        </w:rPr>
        <w:t>ի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համեմատաբար նվազ սահմանափակման արդյունքում։ </w:t>
      </w:r>
    </w:p>
    <w:p w14:paraId="45A70978" w14:textId="77777777" w:rsidR="00D75D35" w:rsidRDefault="00D75D35" w:rsidP="00D75D35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>
        <w:rPr>
          <w:rFonts w:ascii="GHEA Mariam" w:hAnsi="GHEA Mariam"/>
          <w:color w:val="000000"/>
          <w:shd w:val="clear" w:color="auto" w:fill="FFFFFF"/>
          <w:lang w:val="hy-AM"/>
        </w:rPr>
        <w:t xml:space="preserve">Վերոշարադրյալի հիման վրա Վճռաբեկ դատարանն արձանագրել 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է, որ տուգանքի չափին համարժեք գույք բռնագանձելու վերաբերյալ կատարված փոփոխությունն ըստ էության </w:t>
      </w:r>
      <w:r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 xml:space="preserve">պատասխանատվությունը </w:t>
      </w:r>
      <w:r w:rsidRPr="00015C63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մասնակիորեն</w:t>
      </w:r>
      <w:r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 xml:space="preserve"> </w:t>
      </w:r>
      <w:r w:rsidRPr="001B0AED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մեղմացնող է,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քանի որ թույլ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է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տալիս տուգանքն անմիջա</w:t>
      </w:r>
      <w:r>
        <w:rPr>
          <w:rFonts w:ascii="GHEA Mariam" w:hAnsi="GHEA Mariam"/>
          <w:color w:val="000000"/>
          <w:shd w:val="clear" w:color="auto" w:fill="FFFFFF"/>
          <w:lang w:val="hy-AM"/>
        </w:rPr>
        <w:t>բար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չ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>փոխ</w:t>
      </w:r>
      <w:r>
        <w:rPr>
          <w:rFonts w:ascii="GHEA Mariam" w:hAnsi="GHEA Mariam"/>
          <w:color w:val="000000"/>
          <w:shd w:val="clear" w:color="auto" w:fill="FFFFFF"/>
          <w:lang w:val="hy-AM"/>
        </w:rPr>
        <w:t>արինել ավելի խիստ պատժատեսակով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։ </w:t>
      </w:r>
      <w:r>
        <w:rPr>
          <w:rFonts w:ascii="GHEA Mariam" w:hAnsi="GHEA Mariam"/>
          <w:color w:val="000000"/>
          <w:shd w:val="clear" w:color="auto" w:fill="FFFFFF"/>
          <w:lang w:val="hy-AM"/>
        </w:rPr>
        <w:t>Հետևաբար,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մինչև գործող քրեական օրենսգիրքն ուժի մեջ մտնելը կատարված արարքների դեպքում, եթե դատապարտյալը խուսափում է իր նկատմամբ նշանակված տուգանքը վճարելուց, դատարանը համապատասխան միջնորդության քննարկման արդյունքում պետք է տուգանքի չափին համարժեք գույք բռնագանձելու վերաբերյալ դատական ակտ կայացնի։ Համապատասխան գույքի բացակայության դեպքում միայն նշանակված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տուգանքը կարող է փոխարինվել հանրային աշխատանքներով</w:t>
      </w:r>
      <w:r>
        <w:rPr>
          <w:rFonts w:ascii="GHEA Mariam" w:hAnsi="GHEA Mariam"/>
          <w:color w:val="000000"/>
          <w:shd w:val="clear" w:color="auto" w:fill="FFFFFF"/>
          <w:lang w:val="hy-AM"/>
        </w:rPr>
        <w:t>՝ նախկին դատավարական ընթացակարգերին համապատասխան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քանի որ գործող քրեական օրենսգրքի 59-րդ հոդվածի 11-րդ մասով սահմանված կարգավորումը՝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տուգանքի չափին համարժեք գույքի բացակայության դեպքում այն ազատազրկմամբ փոխարինելը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, անձի համար ըստ էության </w:t>
      </w:r>
      <w:r w:rsidRPr="00015C63">
        <w:rPr>
          <w:rFonts w:ascii="GHEA Mariam" w:hAnsi="GHEA Mariam"/>
          <w:color w:val="000000"/>
          <w:shd w:val="clear" w:color="auto" w:fill="FFFFFF"/>
          <w:lang w:val="hy-AM"/>
        </w:rPr>
        <w:t>պատասխանատվությունը մասնակիորեն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 խստացնող է, ուստի</w:t>
      </w:r>
      <w:r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հետադարձ ուժ չի կարող ունենալ</w:t>
      </w:r>
      <w:r>
        <w:rPr>
          <w:rStyle w:val="a8"/>
          <w:rFonts w:ascii="GHEA Mariam" w:hAnsi="GHEA Mariam"/>
          <w:color w:val="000000"/>
          <w:shd w:val="clear" w:color="auto" w:fill="FFFFFF"/>
          <w:lang w:val="hy-AM"/>
        </w:rPr>
        <w:footnoteReference w:id="3"/>
      </w:r>
      <w:r>
        <w:rPr>
          <w:rFonts w:ascii="GHEA Mariam" w:hAnsi="GHEA Mariam"/>
          <w:color w:val="000000"/>
          <w:shd w:val="clear" w:color="auto" w:fill="FFFFFF"/>
          <w:lang w:val="hy-AM"/>
        </w:rPr>
        <w:t>։</w:t>
      </w:r>
    </w:p>
    <w:p w14:paraId="34230D3F" w14:textId="1A313BEB" w:rsidR="00D75D35" w:rsidRPr="00662052" w:rsidRDefault="00D75D35" w:rsidP="00D75D35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>1</w:t>
      </w:r>
      <w:r w:rsidR="005C059D">
        <w:rPr>
          <w:rFonts w:ascii="GHEA Mariam" w:hAnsi="GHEA Mariam"/>
          <w:color w:val="000000"/>
          <w:shd w:val="clear" w:color="auto" w:fill="FFFFFF"/>
          <w:lang w:val="hy-AM"/>
        </w:rPr>
        <w:t>2</w:t>
      </w:r>
      <w:r w:rsidRPr="001B0AED">
        <w:rPr>
          <w:rFonts w:ascii="GHEA Mariam" w:hAnsi="GHEA Mariam"/>
          <w:color w:val="000000"/>
          <w:shd w:val="clear" w:color="auto" w:fill="FFFFFF"/>
          <w:lang w:val="hy-AM"/>
        </w:rPr>
        <w:t xml:space="preserve">.1. </w:t>
      </w:r>
      <w:r w:rsidRPr="00B759AB">
        <w:rPr>
          <w:rFonts w:ascii="GHEA Mariam" w:hAnsi="GHEA Mariam"/>
          <w:color w:val="000000"/>
          <w:shd w:val="clear" w:color="auto" w:fill="FFFFFF"/>
          <w:lang w:val="hy-AM"/>
        </w:rPr>
        <w:t xml:space="preserve">Վերոշարադրյալի հիման վրա Վճռաբեկ դատարանը կրկնում է, որ նախկին քրեական օրենսգրքի գործողության պայմաններում հանցանք կատարելու դեպքում տուգանքի չափին համարժեք գույք բռնագանձելու ինստիտուտն ըստ էության </w:t>
      </w:r>
      <w:r w:rsidRPr="009969E8">
        <w:rPr>
          <w:rFonts w:ascii="GHEA Mariam" w:hAnsi="GHEA Mariam"/>
          <w:b/>
          <w:i/>
          <w:color w:val="000000"/>
          <w:shd w:val="clear" w:color="auto" w:fill="FFFFFF"/>
          <w:lang w:val="hy-AM"/>
        </w:rPr>
        <w:t>միջանկյալ գործիք է</w:t>
      </w:r>
      <w:r w:rsidRPr="00B759AB">
        <w:rPr>
          <w:rFonts w:ascii="GHEA Mariam" w:hAnsi="GHEA Mariam"/>
          <w:color w:val="000000"/>
          <w:shd w:val="clear" w:color="auto" w:fill="FFFFFF"/>
          <w:lang w:val="hy-AM"/>
        </w:rPr>
        <w:t xml:space="preserve">, որը թույլ է տալիս դատարանի դատավճռով նշանակված տուգանքն անմիջաբար չփոխարինել հանրային աշխատանքներով, այսինքն՝ դատարանը պետք է նախ և առաջ քննարկի տուգանքի չափին համարժեք գույք </w:t>
      </w:r>
      <w:r w:rsidRPr="00B759AB">
        <w:rPr>
          <w:rFonts w:ascii="GHEA Mariam" w:hAnsi="GHEA Mariam"/>
          <w:color w:val="000000"/>
          <w:shd w:val="clear" w:color="auto" w:fill="FFFFFF"/>
          <w:lang w:val="hy-AM"/>
        </w:rPr>
        <w:lastRenderedPageBreak/>
        <w:t>բռնագանձելու հարցը, իսկ այդպիսի գույքի բացակայության փաստը հաստատվելու դեպքում՝ տուգանքը փոխարինի հանրային աշխատանքներով</w:t>
      </w:r>
      <w:r>
        <w:rPr>
          <w:rStyle w:val="a8"/>
          <w:rFonts w:ascii="GHEA Mariam" w:hAnsi="GHEA Mariam"/>
          <w:color w:val="000000"/>
          <w:shd w:val="clear" w:color="auto" w:fill="FFFFFF"/>
          <w:lang w:val="hy-AM"/>
        </w:rPr>
        <w:footnoteReference w:id="4"/>
      </w:r>
      <w:r w:rsidRPr="00B759AB">
        <w:rPr>
          <w:rFonts w:ascii="GHEA Mariam" w:hAnsi="GHEA Mariam"/>
          <w:color w:val="000000"/>
          <w:shd w:val="clear" w:color="auto" w:fill="FFFFFF"/>
          <w:lang w:val="hy-AM"/>
        </w:rPr>
        <w:t>։</w:t>
      </w:r>
    </w:p>
    <w:p w14:paraId="3FBFFCC2" w14:textId="2F83CCA8" w:rsidR="00D75D35" w:rsidRPr="003B70B4" w:rsidRDefault="00D75D35" w:rsidP="00D75D3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3B70B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</w:t>
      </w:r>
      <w:r w:rsidR="005C059D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3</w:t>
      </w:r>
      <w:r w:rsidRPr="003B70B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. Սույն </w:t>
      </w:r>
      <w:r w:rsidR="008B3D6F" w:rsidRPr="008B3D6F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վարույթ</w:t>
      </w:r>
      <w:r w:rsidRPr="003B70B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ի նյութերի ուսումնասիրությունից երևում է, որ՝</w:t>
      </w:r>
    </w:p>
    <w:p w14:paraId="5FCDBB1D" w14:textId="1688C4A9" w:rsidR="00981031" w:rsidRDefault="00D75D35" w:rsidP="00981031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lang w:val="hy-AM"/>
        </w:rPr>
      </w:pPr>
      <w:r w:rsidRPr="00F65AB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-  </w:t>
      </w:r>
      <w:r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Առաջին ատյանի դատարանը մերժել է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="00FE5936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Ա</w:t>
      </w:r>
      <w:r w:rsidR="00FE5936">
        <w:rPr>
          <w:rFonts w:ascii="Cambria Math" w:eastAsia="Times New Roman" w:hAnsi="Cambria Math" w:cs="Arial"/>
          <w:sz w:val="24"/>
          <w:szCs w:val="24"/>
          <w:shd w:val="clear" w:color="auto" w:fill="FFFFFF"/>
          <w:lang w:val="hy-AM" w:eastAsia="ru-RU"/>
        </w:rPr>
        <w:t>․</w:t>
      </w:r>
      <w:r w:rsidR="00FE5936" w:rsidRPr="00FE5936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Ֆրանգյանից</w:t>
      </w:r>
      <w:r w:rsidR="00FE5936">
        <w:rPr>
          <w:rFonts w:ascii="Cambria Math" w:eastAsia="Times New Roman" w:hAnsi="Cambria Math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տուգանքի</w:t>
      </w:r>
      <w:r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չափին</w:t>
      </w:r>
      <w:r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համարժեք գույք բռնագանձելու վերաբերյալ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ՀՀ արդարադատության նախարարության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պրոբացիայի</w:t>
      </w:r>
      <w:r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ծառայության</w:t>
      </w:r>
      <w:r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FE5936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Կոտայք</w:t>
      </w:r>
      <w:r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ի </w:t>
      </w:r>
      <w:r w:rsidR="00FE5936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մարզային</w:t>
      </w:r>
      <w:r w:rsidR="00297BD3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>մարմնի</w:t>
      </w:r>
      <w:r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պետի</w:t>
      </w:r>
      <w:r w:rsidRPr="00F65ABE">
        <w:rPr>
          <w:rFonts w:ascii="GHEA Mariam" w:eastAsia="Times New Roman" w:hAnsi="GHEA Mariam" w:cs="Arial"/>
          <w:sz w:val="24"/>
          <w:szCs w:val="24"/>
          <w:shd w:val="clear" w:color="auto" w:fill="FFFFFF"/>
          <w:lang w:val="hy-AM" w:eastAsia="ru-RU"/>
        </w:rPr>
        <w:t xml:space="preserve"> միջնորդությունը</w:t>
      </w:r>
      <w:r w:rsidRPr="00F65AB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՝ ընդգծելով, </w:t>
      </w: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որ </w:t>
      </w:r>
      <w:r w:rsidR="00AE2614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նոր կարգավորումն</w:t>
      </w:r>
      <w:r w:rsidR="00336BF1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անձի </w:t>
      </w:r>
      <w:r w:rsidR="00336BF1" w:rsidRPr="00336BF1">
        <w:rPr>
          <w:rFonts w:ascii="GHEA Mariam" w:eastAsia="MS Mincho" w:hAnsi="GHEA Mariam" w:cs="MS Mincho"/>
          <w:sz w:val="24"/>
          <w:szCs w:val="24"/>
          <w:lang w:val="hy-AM" w:eastAsia="ru-RU"/>
        </w:rPr>
        <w:t>վիճակը վատթարացնող</w:t>
      </w:r>
      <w:r w:rsidR="00336BF1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է, ուստի հետադարձ </w:t>
      </w:r>
      <w:r w:rsidR="00336BF1" w:rsidRPr="00336BF1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ուժ </w:t>
      </w:r>
      <w:r w:rsidR="00336BF1">
        <w:rPr>
          <w:rFonts w:ascii="GHEA Mariam" w:eastAsia="MS Mincho" w:hAnsi="GHEA Mariam" w:cs="MS Mincho"/>
          <w:sz w:val="24"/>
          <w:szCs w:val="24"/>
          <w:lang w:val="hy-AM" w:eastAsia="ru-RU"/>
        </w:rPr>
        <w:t>չի կարող տրվել նշված</w:t>
      </w:r>
      <w:r w:rsidR="00336BF1" w:rsidRPr="00336BF1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օրենքին</w:t>
      </w:r>
      <w:r w:rsidRPr="001B0AED">
        <w:rPr>
          <w:rStyle w:val="a8"/>
          <w:rFonts w:ascii="GHEA Mariam" w:eastAsia="MS Mincho" w:hAnsi="GHEA Mariam" w:cs="MS Mincho"/>
          <w:sz w:val="24"/>
          <w:szCs w:val="24"/>
          <w:lang w:val="hy-AM" w:eastAsia="ru-RU"/>
        </w:rPr>
        <w:footnoteReference w:id="5"/>
      </w:r>
      <w:r w:rsidRPr="001B0AED">
        <w:rPr>
          <w:rFonts w:ascii="GHEA Mariam" w:eastAsia="MS Mincho" w:hAnsi="GHEA Mariam" w:cs="MS Mincho"/>
          <w:sz w:val="24"/>
          <w:szCs w:val="24"/>
          <w:lang w:val="hy-AM" w:eastAsia="ru-RU"/>
        </w:rPr>
        <w:t>։</w:t>
      </w:r>
      <w:r w:rsidR="00981031">
        <w:rPr>
          <w:lang w:val="hy-AM"/>
        </w:rPr>
        <w:t xml:space="preserve"> </w:t>
      </w:r>
    </w:p>
    <w:p w14:paraId="00895416" w14:textId="2585F97C" w:rsidR="00D75D35" w:rsidRPr="00981031" w:rsidRDefault="00D75D35" w:rsidP="00981031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iCs/>
          <w:lang w:val="hy-AM"/>
        </w:rPr>
      </w:pPr>
      <w:r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- Վերաքննիչ </w:t>
      </w:r>
      <w:r w:rsidR="00F22C0E">
        <w:rPr>
          <w:rFonts w:ascii="GHEA Mariam" w:eastAsia="MS Mincho" w:hAnsi="GHEA Mariam" w:cs="MS Mincho"/>
          <w:sz w:val="24"/>
          <w:szCs w:val="24"/>
          <w:lang w:val="hy-AM" w:eastAsia="ru-RU"/>
        </w:rPr>
        <w:t>դատարանն</w:t>
      </w:r>
      <w:r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</w:t>
      </w:r>
      <w:r w:rsidR="007427FC">
        <w:rPr>
          <w:rFonts w:ascii="GHEA Mariam" w:eastAsia="MS Mincho" w:hAnsi="GHEA Mariam" w:cs="MS Mincho"/>
          <w:sz w:val="24"/>
          <w:szCs w:val="24"/>
          <w:lang w:val="hy-AM" w:eastAsia="ru-RU"/>
        </w:rPr>
        <w:t>անփոփոխ</w:t>
      </w:r>
      <w:r w:rsidR="00336BF1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 է </w:t>
      </w:r>
      <w:r w:rsidR="007427FC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թողել </w:t>
      </w:r>
      <w:r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>Առաջին ատյանի դատարանի դատական ակտ</w:t>
      </w:r>
      <w:r w:rsidR="007427FC">
        <w:rPr>
          <w:rFonts w:ascii="GHEA Mariam" w:eastAsia="MS Mincho" w:hAnsi="GHEA Mariam" w:cs="MS Mincho"/>
          <w:sz w:val="24"/>
          <w:szCs w:val="24"/>
          <w:lang w:val="hy-AM" w:eastAsia="ru-RU"/>
        </w:rPr>
        <w:t>ը</w:t>
      </w:r>
      <w:r w:rsidRPr="00792E02">
        <w:rPr>
          <w:rFonts w:ascii="GHEA Mariam" w:eastAsia="MS Mincho" w:hAnsi="GHEA Mariam" w:cs="MS Mincho"/>
          <w:sz w:val="24"/>
          <w:szCs w:val="24"/>
          <w:lang w:val="hy-AM" w:eastAsia="ru-RU"/>
        </w:rPr>
        <w:t xml:space="preserve">՝ նշելով, որ 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ՀՀ քրեական 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գործող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օրենսգ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ի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րք</w:t>
      </w:r>
      <w:r w:rsidR="0042568C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ն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անձի վիճակը վատթարացնող է, քանի որ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զրկում է 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չվճարված տուգանքը հանրային աշխատանքներով փոխարինելու հնարավորությունից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։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Վերաքննիչ դատարան</w:t>
      </w:r>
      <w:r w:rsidR="00981031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ը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նշել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է</w:t>
      </w:r>
      <w:r w:rsidR="00696677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նաև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, որ </w:t>
      </w:r>
      <w:r w:rsidR="0085531E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նույնիսկ 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եթե գույքի բռնագանձման ինստիտուտի ներդրումը դատապարտյալի վիճակը բարելավող օրենք է, այնուամենայնիվ բացակայում է տվյալ ինստիտուտին հետադարձություն տալու երկրորդ նախապայմանը՝ </w:t>
      </w:r>
      <w:r w:rsidR="00981031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նշված</w:t>
      </w:r>
      <w:r w:rsidR="00475B2F"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 xml:space="preserve"> օրենքին հետադարձ ուժ տալու մասին հատուկ օրենքի ընդունումը</w:t>
      </w:r>
      <w:r w:rsidRPr="00981031">
        <w:rPr>
          <w:rStyle w:val="a8"/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footnoteReference w:id="6"/>
      </w:r>
      <w:r w:rsidRPr="00981031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:</w:t>
      </w:r>
    </w:p>
    <w:p w14:paraId="2F6B7B61" w14:textId="165EE705" w:rsidR="00D75D35" w:rsidRPr="00AA246D" w:rsidRDefault="00D75D35" w:rsidP="00D75D3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 w:rsidRPr="00D84487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1</w:t>
      </w:r>
      <w:r w:rsidR="005C059D">
        <w:rPr>
          <w:rFonts w:ascii="GHEA Mariam" w:eastAsia="Times New Roman" w:hAnsi="GHEA Mariam"/>
          <w:iCs/>
          <w:sz w:val="24"/>
          <w:szCs w:val="24"/>
          <w:shd w:val="clear" w:color="auto" w:fill="FFFFFF"/>
          <w:lang w:val="hy-AM" w:eastAsia="ru-RU"/>
        </w:rPr>
        <w:t>4</w:t>
      </w:r>
      <w:r w:rsidRPr="00D84487">
        <w:rPr>
          <w:rFonts w:ascii="Cambria Math" w:eastAsia="Times New Roman" w:hAnsi="Cambria Math" w:cs="Cambria Math"/>
          <w:iCs/>
          <w:sz w:val="24"/>
          <w:szCs w:val="24"/>
          <w:shd w:val="clear" w:color="auto" w:fill="FFFFFF"/>
          <w:lang w:val="hy-AM" w:eastAsia="ru-RU"/>
        </w:rPr>
        <w:t>․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Ն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ախորդ կետում մեջբերված փաստական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հանգամանքները 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գնահատելով սույն որոշման 1</w:t>
      </w:r>
      <w:r w:rsidR="00842CD6" w:rsidRPr="00842CD6">
        <w:rPr>
          <w:rFonts w:ascii="GHEA Mariam" w:eastAsia="Times New Roman" w:hAnsi="GHEA Mariam" w:cs="Sylfaen"/>
          <w:sz w:val="24"/>
          <w:szCs w:val="24"/>
          <w:lang w:val="hy-AM" w:eastAsia="ru-RU"/>
        </w:rPr>
        <w:t>1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-</w:t>
      </w:r>
      <w:r w:rsidRPr="00F32DCB">
        <w:rPr>
          <w:rFonts w:ascii="GHEA Mariam" w:eastAsia="Times New Roman" w:hAnsi="GHEA Mariam" w:cs="Sylfaen"/>
          <w:sz w:val="24"/>
          <w:szCs w:val="24"/>
          <w:lang w:val="hy-AM" w:eastAsia="ru-RU"/>
        </w:rPr>
        <w:t>1</w:t>
      </w:r>
      <w:r w:rsidR="00842CD6" w:rsidRPr="00F8448C">
        <w:rPr>
          <w:rFonts w:ascii="GHEA Mariam" w:eastAsia="Times New Roman" w:hAnsi="GHEA Mariam" w:cs="Sylfaen"/>
          <w:sz w:val="24"/>
          <w:szCs w:val="24"/>
          <w:lang w:val="hy-AM" w:eastAsia="ru-RU"/>
        </w:rPr>
        <w:t>2</w:t>
      </w:r>
      <w:r w:rsidRPr="00F32DC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F32DCB">
        <w:rPr>
          <w:rFonts w:ascii="GHEA Mariam" w:eastAsia="Times New Roman" w:hAnsi="GHEA Mariam" w:cs="Sylfaen"/>
          <w:sz w:val="24"/>
          <w:szCs w:val="24"/>
          <w:lang w:val="hy-AM" w:eastAsia="ru-RU"/>
        </w:rPr>
        <w:t>1-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րդ կետերում վկայակոչված իրավանորմերի և դրանց վերլուծության համատեքստում՝ Վճռաբեկ դատարանն արձանագրում է, որ ստորադաս դատարանների այն դիրքորոշումը, որ ՀՀ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գործող 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քրեական օրենսգրքի 59-րդ հոդվածի 11-րդ մասով նախատեսված իրավակարգավորումն անձի վիճակ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ը 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>վատթարացնող է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,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հիմնավոր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չէ։ </w:t>
      </w:r>
      <w:r w:rsidR="00506D20" w:rsidRPr="00506D20">
        <w:rPr>
          <w:rFonts w:ascii="GHEA Mariam" w:hAnsi="GHEA Mariam" w:cs="Sylfaen"/>
          <w:sz w:val="24"/>
          <w:szCs w:val="24"/>
          <w:lang w:val="hy-AM" w:eastAsia="ru-RU"/>
        </w:rPr>
        <w:t xml:space="preserve">Ինչ վերաբերում է Վերաքննիչ դատարանի այն դատողությանը, որ </w:t>
      </w:r>
      <w:r w:rsidR="00506D20">
        <w:rPr>
          <w:rFonts w:ascii="GHEA Mariam" w:hAnsi="GHEA Mariam" w:cs="Sylfaen"/>
          <w:sz w:val="24"/>
          <w:szCs w:val="24"/>
          <w:lang w:val="hy-AM" w:eastAsia="ru-RU"/>
        </w:rPr>
        <w:t>նոր իրավակարգավորումը չի կարող կիրառվել Ա</w:t>
      </w:r>
      <w:r w:rsidR="00506D20" w:rsidRPr="00506D20">
        <w:rPr>
          <w:rFonts w:ascii="GHEA Mariam" w:hAnsi="GHEA Mariam" w:cs="Sylfaen"/>
          <w:sz w:val="24"/>
          <w:szCs w:val="24"/>
          <w:lang w:val="hy-AM" w:eastAsia="ru-RU"/>
        </w:rPr>
        <w:t>.</w:t>
      </w:r>
      <w:r w:rsidR="00506D20">
        <w:rPr>
          <w:rFonts w:ascii="GHEA Mariam" w:hAnsi="GHEA Mariam" w:cs="Sylfaen"/>
          <w:sz w:val="24"/>
          <w:szCs w:val="24"/>
          <w:lang w:val="hy-AM" w:eastAsia="ru-RU"/>
        </w:rPr>
        <w:t xml:space="preserve">Ֆրանգյանի նկատմամբ, քանի որ </w:t>
      </w:r>
      <w:r w:rsidR="00506D20" w:rsidRPr="00506D20">
        <w:rPr>
          <w:rFonts w:ascii="GHEA Mariam" w:hAnsi="GHEA Mariam" w:cs="Sylfaen"/>
          <w:sz w:val="24"/>
          <w:szCs w:val="24"/>
          <w:lang w:val="hy-AM" w:eastAsia="ru-RU"/>
        </w:rPr>
        <w:t>բացակայում է տվյալ ինստիտուտին հետադարձություն տալու երկրորդ նախապայմանը՝ վերոնշյալ օրենքին հետադարձ ուժ տալու մասին հատուկ օրենքի ընդունումը</w:t>
      </w:r>
      <w:r w:rsidR="00506D20">
        <w:rPr>
          <w:rFonts w:ascii="GHEA Mariam" w:hAnsi="GHEA Mariam" w:cs="Sylfaen"/>
          <w:sz w:val="24"/>
          <w:szCs w:val="24"/>
          <w:lang w:val="hy-AM" w:eastAsia="ru-RU"/>
        </w:rPr>
        <w:t>, ապա</w:t>
      </w:r>
      <w:r w:rsidR="00506D20" w:rsidRPr="00506D20">
        <w:rPr>
          <w:rFonts w:ascii="GHEA Mariam" w:hAnsi="GHEA Mariam" w:cs="Sylfaen"/>
          <w:sz w:val="24"/>
          <w:szCs w:val="24"/>
          <w:lang w:val="hy-AM" w:eastAsia="ru-RU"/>
        </w:rPr>
        <w:t xml:space="preserve"> </w:t>
      </w:r>
      <w:r w:rsidR="00506D20">
        <w:rPr>
          <w:rFonts w:ascii="GHEA Mariam" w:eastAsia="Times New Roman" w:hAnsi="GHEA Mariam" w:cs="Sylfaen"/>
          <w:sz w:val="24"/>
          <w:szCs w:val="24"/>
          <w:lang w:val="hy-AM" w:eastAsia="ru-RU"/>
        </w:rPr>
        <w:t>Վճռաբեկ դատարանը կրկնում է, որ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կատարված փոփոխություններն </w:t>
      </w:r>
      <w:r w:rsidRPr="001B0AED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>ընդհանուր առմամբ անձի համար</w:t>
      </w:r>
      <w:r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 xml:space="preserve"> </w:t>
      </w:r>
      <w:r w:rsidRPr="00015C63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 xml:space="preserve">պատասխանատվությունը </w:t>
      </w:r>
      <w:r w:rsidRPr="00015C63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lastRenderedPageBreak/>
        <w:t>մասնակիորեն</w:t>
      </w:r>
      <w:r w:rsidRPr="001B0AED">
        <w:rPr>
          <w:rFonts w:ascii="GHEA Mariam" w:eastAsia="Times New Roman" w:hAnsi="GHEA Mariam" w:cs="Sylfaen"/>
          <w:b/>
          <w:i/>
          <w:iCs/>
          <w:sz w:val="24"/>
          <w:szCs w:val="24"/>
          <w:lang w:val="hy-AM" w:eastAsia="ru-RU"/>
        </w:rPr>
        <w:t xml:space="preserve"> մեղմացնող են,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քանի որ թույլ </w:t>
      </w:r>
      <w:r w:rsidRPr="00015C63">
        <w:rPr>
          <w:rFonts w:ascii="GHEA Mariam" w:eastAsia="Times New Roman" w:hAnsi="GHEA Mariam" w:cs="Sylfaen"/>
          <w:sz w:val="24"/>
          <w:szCs w:val="24"/>
          <w:lang w:val="hy-AM" w:eastAsia="ru-RU"/>
        </w:rPr>
        <w:t>են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տալիս նշանակված տուգանքն </w:t>
      </w:r>
      <w:r w:rsidRPr="00015C63">
        <w:rPr>
          <w:rFonts w:ascii="GHEA Mariam" w:eastAsia="Times New Roman" w:hAnsi="GHEA Mariam" w:cs="Sylfaen"/>
          <w:sz w:val="24"/>
          <w:szCs w:val="24"/>
          <w:lang w:val="hy-AM" w:eastAsia="ru-RU"/>
        </w:rPr>
        <w:t>անմիջա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բար</w:t>
      </w:r>
      <w:r w:rsidRPr="00015C63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չփոխարինել</w:t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ավելի խիստ պատժով՝ հանրային աշխատանքներով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՝ նախատեսելով միջանկյալ գործիքակազմ</w:t>
      </w:r>
      <w:r w:rsidR="00B4450E">
        <w:rPr>
          <w:rStyle w:val="a8"/>
          <w:rFonts w:ascii="GHEA Mariam" w:eastAsia="Times New Roman" w:hAnsi="GHEA Mariam" w:cs="Sylfaen"/>
          <w:sz w:val="24"/>
          <w:szCs w:val="24"/>
          <w:lang w:val="hy-AM" w:eastAsia="ru-RU"/>
        </w:rPr>
        <w:footnoteReference w:id="7"/>
      </w:r>
      <w:r w:rsidRPr="001B0AED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։ </w:t>
      </w:r>
    </w:p>
    <w:p w14:paraId="5A21BD67" w14:textId="6F6070D3" w:rsidR="00D75D35" w:rsidRDefault="00506D20" w:rsidP="00D75D35">
      <w:pPr>
        <w:pStyle w:val="a9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eastAsia="MS Mincho" w:hAnsi="GHEA Mariam" w:cs="MS Mincho"/>
          <w:lang w:val="hy-AM" w:eastAsia="ru-RU"/>
        </w:rPr>
      </w:pPr>
      <w:r>
        <w:rPr>
          <w:rFonts w:ascii="GHEA Mariam" w:hAnsi="GHEA Mariam" w:cs="Sylfaen"/>
          <w:lang w:val="hy-AM" w:eastAsia="ru-RU"/>
        </w:rPr>
        <w:t>15</w:t>
      </w:r>
      <w:r w:rsidR="00D75D35" w:rsidRPr="00D84487">
        <w:rPr>
          <w:rFonts w:ascii="Cambria Math" w:hAnsi="Cambria Math" w:cs="Cambria Math"/>
          <w:lang w:val="hy-AM" w:eastAsia="ru-RU"/>
        </w:rPr>
        <w:t>․</w:t>
      </w:r>
      <w:r w:rsidR="00D75D35" w:rsidRPr="001B0AED">
        <w:rPr>
          <w:rFonts w:ascii="GHEA Mariam" w:hAnsi="GHEA Mariam" w:cs="Sylfaen"/>
          <w:lang w:val="hy-AM" w:eastAsia="ru-RU"/>
        </w:rPr>
        <w:t xml:space="preserve"> </w:t>
      </w:r>
      <w:r w:rsidR="00D75D35" w:rsidRPr="001B0AED">
        <w:rPr>
          <w:rFonts w:ascii="GHEA Mariam" w:hAnsi="GHEA Mariam" w:cs="GHEA Mariam"/>
          <w:lang w:val="hy-AM" w:eastAsia="ru-RU"/>
        </w:rPr>
        <w:t>Վերոշարադրյալ</w:t>
      </w:r>
      <w:r w:rsidR="00D75D35" w:rsidRPr="001B0AED">
        <w:rPr>
          <w:rFonts w:ascii="GHEA Mariam" w:hAnsi="GHEA Mariam" w:cs="Sylfaen"/>
          <w:lang w:val="hy-AM" w:eastAsia="ru-RU"/>
        </w:rPr>
        <w:t xml:space="preserve"> </w:t>
      </w:r>
      <w:r w:rsidR="00D75D35" w:rsidRPr="001B0AED">
        <w:rPr>
          <w:rFonts w:ascii="GHEA Mariam" w:hAnsi="GHEA Mariam" w:cs="GHEA Mariam"/>
          <w:lang w:val="hy-AM" w:eastAsia="ru-RU"/>
        </w:rPr>
        <w:t>դատողությունների</w:t>
      </w:r>
      <w:r w:rsidR="00D75D35" w:rsidRPr="001B0AED">
        <w:rPr>
          <w:rFonts w:ascii="GHEA Mariam" w:hAnsi="GHEA Mariam" w:cs="Sylfaen"/>
          <w:lang w:val="hy-AM" w:eastAsia="ru-RU"/>
        </w:rPr>
        <w:t xml:space="preserve"> </w:t>
      </w:r>
      <w:r w:rsidR="00D75D35" w:rsidRPr="001B0AED">
        <w:rPr>
          <w:rFonts w:ascii="GHEA Mariam" w:hAnsi="GHEA Mariam" w:cs="GHEA Mariam"/>
          <w:lang w:val="hy-AM" w:eastAsia="ru-RU"/>
        </w:rPr>
        <w:t>հիման</w:t>
      </w:r>
      <w:r w:rsidR="00D75D35" w:rsidRPr="001B0AED">
        <w:rPr>
          <w:rFonts w:ascii="GHEA Mariam" w:hAnsi="GHEA Mariam" w:cs="Sylfaen"/>
          <w:lang w:val="hy-AM" w:eastAsia="ru-RU"/>
        </w:rPr>
        <w:t xml:space="preserve"> </w:t>
      </w:r>
      <w:r w:rsidR="00D75D35" w:rsidRPr="001B0AED">
        <w:rPr>
          <w:rFonts w:ascii="GHEA Mariam" w:hAnsi="GHEA Mariam" w:cs="GHEA Mariam"/>
          <w:lang w:val="hy-AM" w:eastAsia="ru-RU"/>
        </w:rPr>
        <w:t>վրա</w:t>
      </w:r>
      <w:r w:rsidR="00D75D35" w:rsidRPr="001B0AED">
        <w:rPr>
          <w:rFonts w:ascii="GHEA Mariam" w:hAnsi="GHEA Mariam" w:cs="Sylfaen"/>
          <w:lang w:val="hy-AM" w:eastAsia="ru-RU"/>
        </w:rPr>
        <w:t xml:space="preserve"> </w:t>
      </w:r>
      <w:r w:rsidR="00D75D35" w:rsidRPr="001B0AED">
        <w:rPr>
          <w:rFonts w:ascii="GHEA Mariam" w:hAnsi="GHEA Mariam" w:cs="GHEA Mariam"/>
          <w:lang w:val="hy-AM" w:eastAsia="ru-RU"/>
        </w:rPr>
        <w:t>Վճռ</w:t>
      </w:r>
      <w:r w:rsidR="00D75D35" w:rsidRPr="001B0AED">
        <w:rPr>
          <w:rFonts w:ascii="GHEA Mariam" w:hAnsi="GHEA Mariam" w:cs="Sylfaen"/>
          <w:lang w:val="hy-AM" w:eastAsia="ru-RU"/>
        </w:rPr>
        <w:t xml:space="preserve">աբեկ դատարանն արձանագրում է, որ </w:t>
      </w:r>
      <w:r w:rsidR="00D75D35" w:rsidRPr="001B0AED">
        <w:rPr>
          <w:rFonts w:ascii="GHEA Mariam" w:eastAsia="MS Mincho" w:hAnsi="GHEA Mariam" w:cs="MS Mincho"/>
          <w:lang w:val="hy-AM" w:eastAsia="ru-RU"/>
        </w:rPr>
        <w:t xml:space="preserve">ՀՀ </w:t>
      </w:r>
      <w:r w:rsidR="00D75D35">
        <w:rPr>
          <w:rFonts w:ascii="GHEA Mariam" w:eastAsia="MS Mincho" w:hAnsi="GHEA Mariam" w:cs="MS Mincho"/>
          <w:lang w:val="hy-AM" w:eastAsia="ru-RU"/>
        </w:rPr>
        <w:t xml:space="preserve">գործող </w:t>
      </w:r>
      <w:r w:rsidR="00D75D35" w:rsidRPr="001B0AED">
        <w:rPr>
          <w:rFonts w:ascii="GHEA Mariam" w:eastAsia="MS Mincho" w:hAnsi="GHEA Mariam" w:cs="MS Mincho"/>
          <w:lang w:val="hy-AM" w:eastAsia="ru-RU"/>
        </w:rPr>
        <w:t>քրեական օրենսգրքի 59-րդ հոդվածի 11-րդ մասով նախատեսված տուգանքի չափին համարժեք գույք բռնագանձելու վերաբերյալ կարգավորումն անձի վիճակ</w:t>
      </w:r>
      <w:r w:rsidR="00D75D35">
        <w:rPr>
          <w:rFonts w:ascii="GHEA Mariam" w:eastAsia="MS Mincho" w:hAnsi="GHEA Mariam" w:cs="MS Mincho"/>
          <w:lang w:val="hy-AM" w:eastAsia="ru-RU"/>
        </w:rPr>
        <w:t>ը</w:t>
      </w:r>
      <w:r w:rsidR="00D75D35" w:rsidRPr="001B0AED">
        <w:rPr>
          <w:rFonts w:ascii="GHEA Mariam" w:eastAsia="MS Mincho" w:hAnsi="GHEA Mariam" w:cs="MS Mincho"/>
          <w:lang w:val="hy-AM" w:eastAsia="ru-RU"/>
        </w:rPr>
        <w:t xml:space="preserve"> վատթարացնող դիտարկելու վերաբերյալ ստորադաս դատարանների հետևություններն իրավաչափ չեն։ </w:t>
      </w:r>
    </w:p>
    <w:p w14:paraId="5B6BF33B" w14:textId="629FE626" w:rsidR="00D75D35" w:rsidRPr="0089275E" w:rsidRDefault="00C55018" w:rsidP="00D75D3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</w:t>
      </w:r>
      <w:r w:rsidR="00506D20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6</w:t>
      </w:r>
      <w:r w:rsidR="00D75D35" w:rsidRPr="001B0AED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D75D35" w:rsidRPr="00687F4D">
        <w:rPr>
          <w:rFonts w:ascii="GHEA Mariam" w:hAnsi="GHEA Mariam"/>
          <w:sz w:val="24"/>
          <w:szCs w:val="24"/>
          <w:lang w:val="fr-FR"/>
        </w:rPr>
        <w:t>Ամփոփելով վերոշարադրյալը՝ Վճռաբեկ դատարանը գտնում է,</w:t>
      </w:r>
      <w:r w:rsidR="00D75D35">
        <w:rPr>
          <w:rFonts w:ascii="GHEA Mariam" w:hAnsi="GHEA Mariam"/>
          <w:sz w:val="24"/>
          <w:szCs w:val="24"/>
          <w:lang w:val="hy-AM"/>
        </w:rPr>
        <w:t xml:space="preserve"> </w:t>
      </w:r>
      <w:r w:rsidR="00D75D35" w:rsidRPr="00687F4D">
        <w:rPr>
          <w:rFonts w:ascii="GHEA Mariam" w:hAnsi="GHEA Mariam"/>
          <w:sz w:val="24"/>
          <w:szCs w:val="24"/>
          <w:lang w:val="fr-FR"/>
        </w:rPr>
        <w:t xml:space="preserve">որ </w:t>
      </w:r>
      <w:r w:rsidR="00D75D35">
        <w:rPr>
          <w:rFonts w:ascii="GHEA Mariam" w:hAnsi="GHEA Mariam"/>
          <w:sz w:val="24"/>
          <w:szCs w:val="24"/>
          <w:lang w:val="hy-AM"/>
        </w:rPr>
        <w:t>Վերաքննիչ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</w:t>
      </w:r>
      <w:r w:rsidR="00D75D35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սույն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AE2614" w:rsidRPr="00AE2614">
        <w:rPr>
          <w:rFonts w:ascii="GHEA Mariam" w:hAnsi="GHEA Mariam"/>
          <w:sz w:val="24"/>
          <w:szCs w:val="24"/>
          <w:shd w:val="clear" w:color="auto" w:fill="FFFFFF"/>
          <w:lang w:val="hy-AM"/>
        </w:rPr>
        <w:t>վարույթ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ով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դատական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ակտ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կայացնելիս</w:t>
      </w:r>
      <w:r w:rsidR="00D75D35">
        <w:rPr>
          <w:rFonts w:ascii="GHEA Mariam" w:hAnsi="GHEA Mariam"/>
          <w:sz w:val="24"/>
          <w:szCs w:val="24"/>
          <w:lang w:val="es-ES_tradnl"/>
        </w:rPr>
        <w:t xml:space="preserve">, թույլ </w:t>
      </w:r>
      <w:r w:rsidR="00D75D35">
        <w:rPr>
          <w:rFonts w:ascii="GHEA Mariam" w:hAnsi="GHEA Mariam"/>
          <w:sz w:val="24"/>
          <w:szCs w:val="24"/>
          <w:lang w:val="hy-AM"/>
        </w:rPr>
        <w:t>է</w:t>
      </w:r>
      <w:r w:rsidR="00D75D35">
        <w:rPr>
          <w:rFonts w:ascii="GHEA Mariam" w:hAnsi="GHEA Mariam"/>
          <w:sz w:val="24"/>
          <w:szCs w:val="24"/>
          <w:lang w:val="es-ES_tradnl"/>
        </w:rPr>
        <w:t xml:space="preserve"> տվել </w:t>
      </w:r>
      <w:r w:rsidR="00D75D3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դատական սխալ՝ նյութական օրենքի ոչ ճիշտ կիրառում, այն է՝ սխալ է մեկնաբանել ՀՀ գործող քրեական օրենսգրքի 9-րդ, 59-րդ հոդվածները,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ինչը</w:t>
      </w:r>
      <w:r w:rsidR="00D75D35" w:rsidRPr="006B31E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r w:rsidR="00D75D3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համաձայն ՀՀ քրեական դատավարության օրենսգրքի 362-րդ հոդվածի՝ հիմք է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Վերաքննիչ</w:t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դատարանի</w:t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` </w:t>
      </w:r>
      <w:r w:rsidR="00D75D35" w:rsidRPr="001B0AED">
        <w:rPr>
          <w:rFonts w:ascii="GHEA Mariam" w:hAnsi="GHEA Mariam"/>
          <w:sz w:val="24"/>
          <w:szCs w:val="24"/>
          <w:lang w:val="hy-AM"/>
        </w:rPr>
        <w:t>202</w:t>
      </w:r>
      <w:r w:rsidR="00D75D35">
        <w:rPr>
          <w:rFonts w:ascii="GHEA Mariam" w:hAnsi="GHEA Mariam"/>
          <w:sz w:val="24"/>
          <w:szCs w:val="24"/>
          <w:lang w:val="hy-AM"/>
        </w:rPr>
        <w:t>3</w:t>
      </w:r>
      <w:r w:rsidR="00D75D35" w:rsidRPr="001B0AED">
        <w:rPr>
          <w:rFonts w:ascii="GHEA Mariam" w:hAnsi="GHEA Mariam"/>
          <w:sz w:val="24"/>
          <w:szCs w:val="24"/>
          <w:lang w:val="hy-AM"/>
        </w:rPr>
        <w:t xml:space="preserve"> </w:t>
      </w:r>
      <w:r w:rsidR="00D75D35" w:rsidRPr="001B0AED">
        <w:rPr>
          <w:rFonts w:ascii="GHEA Mariam" w:hAnsi="GHEA Mariam" w:cs="Sylfaen"/>
          <w:sz w:val="24"/>
          <w:szCs w:val="24"/>
          <w:lang w:val="hy-AM"/>
        </w:rPr>
        <w:t xml:space="preserve">թվականի </w:t>
      </w:r>
      <w:r w:rsidR="00E90648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հունիսի 22</w:t>
      </w:r>
      <w:r w:rsidR="00E90648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-</w:t>
      </w:r>
      <w:r w:rsidR="00E90648" w:rsidRPr="005D025C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ի</w:t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D75D35" w:rsidRPr="002A5F87">
        <w:rPr>
          <w:rFonts w:ascii="GHEA Mariam" w:hAnsi="GHEA Mariam"/>
          <w:sz w:val="24"/>
          <w:szCs w:val="24"/>
          <w:shd w:val="clear" w:color="auto" w:fill="FFFFFF"/>
          <w:lang w:val="hy-AM"/>
        </w:rPr>
        <w:t>որոշումը</w:t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բեկանելու և </w:t>
      </w:r>
      <w:r w:rsidR="00D75D3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վարույթը Վերաքննիչ </w:t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դատարան` նոր քննության </w:t>
      </w:r>
      <w:r w:rsidR="00D75D35">
        <w:rPr>
          <w:rFonts w:ascii="GHEA Mariam" w:hAnsi="GHEA Mariam"/>
          <w:sz w:val="24"/>
          <w:szCs w:val="24"/>
          <w:shd w:val="clear" w:color="auto" w:fill="FFFFFF"/>
          <w:lang w:val="hy-AM"/>
        </w:rPr>
        <w:t>փոխանցելու</w:t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համար</w:t>
      </w:r>
      <w:r w:rsidR="00D75D35">
        <w:rPr>
          <w:rStyle w:val="a8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8"/>
      </w:r>
      <w:r w:rsidR="00D75D35"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p w14:paraId="575EFDF7" w14:textId="333B46CF" w:rsidR="00D75D35" w:rsidRPr="0089275E" w:rsidRDefault="00D75D35" w:rsidP="00D75D35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Վճռաբեկ դատարանն արձանագրում է, որ նոր քննության ընթացքում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Վերաքննիչ </w:t>
      </w:r>
      <w:r w:rsidRPr="001E02AE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Pr="001E02A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սույն որոշմամբ արտահայտված իրավական դիրքորոշումների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հաշվառմամբ, 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պետք է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քննության առնի դ</w:t>
      </w:r>
      <w:r w:rsidR="000A114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ատախազ</w:t>
      </w:r>
      <w:r w:rsidRPr="00F7367C">
        <w:rPr>
          <w:rFonts w:ascii="GHEA Mariam" w:eastAsia="Times New Roman" w:hAnsi="GHEA Mariam" w:cs="GHEA Mariam"/>
          <w:sz w:val="24"/>
          <w:szCs w:val="24"/>
          <w:shd w:val="clear" w:color="auto" w:fill="FFFFFF"/>
          <w:lang w:val="hy-AM" w:eastAsia="ru-RU"/>
        </w:rPr>
        <w:t>ի</w:t>
      </w:r>
      <w:r w:rsidRPr="00F7367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հատուկ վերանայման </w:t>
      </w:r>
      <w:r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վերաքննիչ բողոք</w:t>
      </w: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ը և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արդարադատության նախարարության պրոբացիայի ծառայության </w:t>
      </w:r>
      <w:r w:rsidR="00BA4DB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Կոտայքի </w:t>
      </w:r>
      <w:r w:rsidR="0001035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BA4DB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մարզային </w:t>
      </w:r>
      <w:r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մարմնի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պետ</w:t>
      </w:r>
      <w:r w:rsidR="00BA4DBF"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</w:t>
      </w:r>
      <w:r w:rsidR="00BA4DB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Ա</w:t>
      </w:r>
      <w:r w:rsidR="00BA4DBF" w:rsidRPr="00C05E1A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.</w:t>
      </w:r>
      <w:r w:rsidR="00BA4DBF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>Բաղդասարյան</w:t>
      </w:r>
      <w:r w:rsidR="00F53BAE">
        <w:rPr>
          <w:rFonts w:ascii="GHEA Mariam" w:eastAsia="Times New Roman" w:hAnsi="GHEA Mariam" w:cs="Sylfaen"/>
          <w:kern w:val="2"/>
          <w:sz w:val="24"/>
          <w:szCs w:val="24"/>
          <w:lang w:val="hy-AM" w:eastAsia="ru-RU"/>
          <w14:ligatures w14:val="standardContextual"/>
        </w:rPr>
        <w:t xml:space="preserve">ի </w:t>
      </w:r>
      <w:r w:rsidRPr="001B0AED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միջնորդությ</w:t>
      </w:r>
      <w:r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ան վերաբերյալ </w:t>
      </w:r>
      <w:r w:rsidRPr="0089275E">
        <w:rPr>
          <w:rFonts w:ascii="GHEA Mariam" w:hAnsi="GHEA Mariam"/>
          <w:sz w:val="24"/>
          <w:szCs w:val="24"/>
          <w:shd w:val="clear" w:color="auto" w:fill="FFFFFF"/>
          <w:lang w:val="hy-AM"/>
        </w:rPr>
        <w:t>հանգի համապատասխան հետևության:</w:t>
      </w:r>
    </w:p>
    <w:p w14:paraId="41CBF255" w14:textId="04183A9C" w:rsidR="00E90648" w:rsidRDefault="00D75D35" w:rsidP="00E90648">
      <w:pPr>
        <w:tabs>
          <w:tab w:val="left" w:pos="0"/>
        </w:tabs>
        <w:spacing w:line="360" w:lineRule="auto"/>
        <w:ind w:right="-2" w:firstLine="567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  <w:r w:rsidRPr="007901FA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Ելնելով վերոգրյալից և ղեկավարվելով Հայաստանի Հանրապետության Սահմանադրության 162-րդ, 163-րդ, 171-րդ հոդվածներով և Հայաստանի Հանրապետության քրեական դատավարության օրենսգրքի 31-րդ, 33-րդ, 34-րդ,  </w:t>
      </w:r>
      <w:r w:rsidR="000A1142" w:rsidRPr="000A1142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7901FA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264-րդ, 281-րդ, 352-րդ, 359-րդ, 361-363-րդ և 400-րդ հոդվածներով՝ Վճռաբեկ դատարանը</w:t>
      </w:r>
      <w:r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14:paraId="2A63D6FA" w14:textId="3D0A9BB8" w:rsidR="00AD03CE" w:rsidRPr="00292D27" w:rsidRDefault="004971F3" w:rsidP="004971F3">
      <w:pPr>
        <w:tabs>
          <w:tab w:val="left" w:pos="0"/>
        </w:tabs>
        <w:spacing w:line="360" w:lineRule="auto"/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bookmarkStart w:id="5" w:name="_GoBack"/>
      <w:bookmarkEnd w:id="5"/>
      <w:r w:rsidRPr="001B45F3"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                                                        </w:t>
      </w:r>
      <w:r w:rsidR="00AD03CE" w:rsidRPr="00292D27"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Ո Ր Ո Շ Ե Ց</w:t>
      </w:r>
    </w:p>
    <w:p w14:paraId="6419D6E7" w14:textId="77777777" w:rsidR="00AD03CE" w:rsidRPr="00292D27" w:rsidRDefault="00AD03CE" w:rsidP="00292D27">
      <w:pPr>
        <w:tabs>
          <w:tab w:val="left" w:pos="540"/>
          <w:tab w:val="left" w:pos="630"/>
          <w:tab w:val="left" w:pos="990"/>
        </w:tabs>
        <w:spacing w:line="360" w:lineRule="auto"/>
        <w:ind w:right="-334" w:firstLine="720"/>
        <w:contextualSpacing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14:paraId="03A4C4EE" w14:textId="716D45B3" w:rsidR="007800DC" w:rsidRPr="001E02AE" w:rsidRDefault="00367E4C" w:rsidP="007800DC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fr-FR" w:eastAsia="ru-RU"/>
        </w:rPr>
      </w:pPr>
      <w:r w:rsidRPr="00867E51">
        <w:rPr>
          <w:rFonts w:ascii="GHEA Mariam" w:hAnsi="GHEA Mariam"/>
          <w:sz w:val="24"/>
          <w:szCs w:val="24"/>
          <w:lang w:val="hy-AM"/>
        </w:rPr>
        <w:t>1</w:t>
      </w:r>
      <w:r w:rsidR="007800DC">
        <w:rPr>
          <w:rFonts w:ascii="Cambria Math" w:hAnsi="Cambria Math"/>
          <w:sz w:val="24"/>
          <w:szCs w:val="24"/>
          <w:lang w:val="hy-AM"/>
        </w:rPr>
        <w:t xml:space="preserve">․ </w:t>
      </w:r>
      <w:r w:rsidR="007800DC" w:rsidRPr="00867E51">
        <w:rPr>
          <w:rFonts w:ascii="GHEA Mariam" w:hAnsi="GHEA Mariam"/>
          <w:sz w:val="24"/>
          <w:szCs w:val="24"/>
          <w:lang w:val="hy-AM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Վճռաբեկ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բողոքը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բավարարել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մասնակիորեն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: </w:t>
      </w:r>
      <w:r w:rsidR="00000A83">
        <w:rPr>
          <w:rFonts w:ascii="GHEA Mariam" w:hAnsi="GHEA Mariam" w:cs="Sylfaen"/>
          <w:sz w:val="24"/>
          <w:szCs w:val="24"/>
          <w:lang w:val="hy-AM"/>
        </w:rPr>
        <w:t>Դ</w:t>
      </w:r>
      <w:r w:rsidR="00000A83" w:rsidRPr="001B0AED">
        <w:rPr>
          <w:rFonts w:ascii="GHEA Mariam" w:hAnsi="GHEA Mariam" w:cs="Sylfaen"/>
          <w:sz w:val="24"/>
          <w:szCs w:val="24"/>
          <w:lang w:val="hy-AM"/>
        </w:rPr>
        <w:t xml:space="preserve">ատապարտյալ </w:t>
      </w:r>
      <w:r w:rsidR="00EE3447">
        <w:rPr>
          <w:rFonts w:ascii="GHEA Mariam" w:hAnsi="GHEA Mariam" w:cs="Sylfaen"/>
          <w:sz w:val="24"/>
          <w:szCs w:val="24"/>
          <w:lang w:val="hy-AM"/>
        </w:rPr>
        <w:t xml:space="preserve">Արտակ Հովհաննեսի  Ֆրանգյանի </w:t>
      </w:r>
      <w:r w:rsidR="00000A83" w:rsidRPr="001B0AED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վերաբերյալ </w:t>
      </w:r>
      <w:r w:rsidR="00000A83">
        <w:rPr>
          <w:rFonts w:ascii="GHEA Mariam" w:eastAsia="MS Mincho" w:hAnsi="GHEA Mariam"/>
          <w:sz w:val="24"/>
          <w:szCs w:val="24"/>
          <w:lang w:val="hy-AM" w:eastAsia="ru-RU"/>
        </w:rPr>
        <w:t>ՀՀ վ</w:t>
      </w:r>
      <w:r w:rsidR="008A16F1" w:rsidRPr="00867E51">
        <w:rPr>
          <w:rFonts w:ascii="GHEA Mariam" w:eastAsia="MS Mincho" w:hAnsi="GHEA Mariam"/>
          <w:sz w:val="24"/>
          <w:szCs w:val="24"/>
          <w:lang w:val="hy-AM" w:eastAsia="ru-RU"/>
        </w:rPr>
        <w:t xml:space="preserve">երաքննիչ </w:t>
      </w:r>
      <w:r w:rsidR="00000A83">
        <w:rPr>
          <w:rFonts w:ascii="GHEA Mariam" w:eastAsia="MS Mincho" w:hAnsi="GHEA Mariam"/>
          <w:sz w:val="24"/>
          <w:szCs w:val="24"/>
          <w:lang w:val="hy-AM" w:eastAsia="ru-RU"/>
        </w:rPr>
        <w:t xml:space="preserve">քրեական </w:t>
      </w:r>
      <w:r w:rsidR="008A16F1" w:rsidRPr="00867E51">
        <w:rPr>
          <w:rFonts w:ascii="GHEA Mariam" w:eastAsia="MS Mincho" w:hAnsi="GHEA Mariam"/>
          <w:sz w:val="24"/>
          <w:szCs w:val="24"/>
          <w:lang w:val="hy-AM" w:eastAsia="ru-RU"/>
        </w:rPr>
        <w:t>դատարանի՝ 202</w:t>
      </w:r>
      <w:r w:rsidR="003D36CD">
        <w:rPr>
          <w:rFonts w:ascii="GHEA Mariam" w:eastAsia="MS Mincho" w:hAnsi="GHEA Mariam"/>
          <w:sz w:val="24"/>
          <w:szCs w:val="24"/>
          <w:lang w:val="hy-AM" w:eastAsia="ru-RU"/>
        </w:rPr>
        <w:t>3</w:t>
      </w:r>
      <w:r w:rsidR="008A16F1" w:rsidRPr="00867E51">
        <w:rPr>
          <w:rFonts w:ascii="GHEA Mariam" w:eastAsia="MS Mincho" w:hAnsi="GHEA Mariam"/>
          <w:sz w:val="24"/>
          <w:szCs w:val="24"/>
          <w:lang w:val="hy-AM" w:eastAsia="ru-RU"/>
        </w:rPr>
        <w:t xml:space="preserve"> թվականի </w:t>
      </w:r>
      <w:r w:rsidR="003D36CD">
        <w:rPr>
          <w:rFonts w:ascii="GHEA Mariam" w:eastAsia="MS Mincho" w:hAnsi="GHEA Mariam"/>
          <w:sz w:val="24"/>
          <w:szCs w:val="24"/>
          <w:lang w:val="hy-AM" w:eastAsia="ru-RU"/>
        </w:rPr>
        <w:t xml:space="preserve">հունիսի </w:t>
      </w:r>
      <w:r w:rsidR="00EE3447">
        <w:rPr>
          <w:rFonts w:ascii="GHEA Mariam" w:eastAsia="MS Mincho" w:hAnsi="GHEA Mariam"/>
          <w:sz w:val="24"/>
          <w:szCs w:val="24"/>
          <w:lang w:val="hy-AM" w:eastAsia="ru-RU"/>
        </w:rPr>
        <w:t>13</w:t>
      </w:r>
      <w:r w:rsidR="008A16F1" w:rsidRPr="00867E51">
        <w:rPr>
          <w:rFonts w:ascii="GHEA Mariam" w:eastAsia="MS Mincho" w:hAnsi="GHEA Mariam"/>
          <w:sz w:val="24"/>
          <w:szCs w:val="24"/>
          <w:lang w:val="hy-AM" w:eastAsia="ru-RU"/>
        </w:rPr>
        <w:t>-ի որոշումը</w:t>
      </w:r>
      <w:r w:rsidR="007B1419" w:rsidRPr="00867E51">
        <w:rPr>
          <w:rFonts w:ascii="GHEA Mariam" w:eastAsia="MS Mincho" w:hAnsi="GHEA Mariam"/>
          <w:sz w:val="24"/>
          <w:szCs w:val="24"/>
          <w:lang w:val="hy-AM" w:eastAsia="ru-RU"/>
        </w:rPr>
        <w:t xml:space="preserve"> </w:t>
      </w:r>
      <w:r w:rsidR="00181328">
        <w:rPr>
          <w:rFonts w:ascii="GHEA Mariam" w:eastAsia="MS Mincho" w:hAnsi="GHEA Mariam"/>
          <w:sz w:val="24"/>
          <w:szCs w:val="24"/>
          <w:lang w:val="hy-AM" w:eastAsia="ru-RU"/>
        </w:rPr>
        <w:t>բեկանել</w:t>
      </w:r>
      <w:r w:rsidR="007F220B">
        <w:rPr>
          <w:rFonts w:ascii="GHEA Mariam" w:eastAsia="MS Mincho" w:hAnsi="GHEA Mariam"/>
          <w:sz w:val="24"/>
          <w:szCs w:val="24"/>
          <w:lang w:val="hy-AM" w:eastAsia="ru-RU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և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800DC">
        <w:rPr>
          <w:rFonts w:ascii="GHEA Mariam" w:eastAsia="Times New Roman" w:hAnsi="GHEA Mariam"/>
          <w:sz w:val="24"/>
          <w:szCs w:val="24"/>
          <w:lang w:val="hy-AM" w:eastAsia="ru-RU"/>
        </w:rPr>
        <w:t>վարույթը</w:t>
      </w:r>
      <w:r w:rsidR="007800DC" w:rsidRPr="001E02AE">
        <w:rPr>
          <w:rFonts w:ascii="GHEA Mariam" w:eastAsia="Times New Roman" w:hAnsi="GHEA Mariam" w:cs="GHEA Mariam"/>
          <w:sz w:val="24"/>
          <w:szCs w:val="24"/>
          <w:lang w:val="hy-AM" w:eastAsia="ru-RU"/>
        </w:rPr>
        <w:t xml:space="preserve"> փոխանցել</w:t>
      </w:r>
      <w:r w:rsidR="007800DC" w:rsidRPr="001E02AE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</w:t>
      </w:r>
      <w:r w:rsidR="007800DC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>նույն դատարան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՝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նոր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="007800DC" w:rsidRPr="001E02AE">
        <w:rPr>
          <w:rFonts w:ascii="GHEA Mariam" w:eastAsia="Times New Roman" w:hAnsi="GHEA Mariam"/>
          <w:sz w:val="24"/>
          <w:szCs w:val="24"/>
          <w:lang w:val="hy-AM" w:eastAsia="ru-RU"/>
        </w:rPr>
        <w:t>քննության</w:t>
      </w:r>
      <w:r w:rsidR="007800DC" w:rsidRPr="001E02AE">
        <w:rPr>
          <w:rFonts w:ascii="GHEA Mariam" w:eastAsia="Times New Roman" w:hAnsi="GHEA Mariam"/>
          <w:sz w:val="24"/>
          <w:szCs w:val="24"/>
          <w:lang w:val="fr-FR" w:eastAsia="ru-RU"/>
        </w:rPr>
        <w:t>:</w:t>
      </w:r>
    </w:p>
    <w:p w14:paraId="37A038F2" w14:textId="6A4C891F" w:rsidR="0070593D" w:rsidRDefault="007800DC" w:rsidP="007800DC">
      <w:pPr>
        <w:tabs>
          <w:tab w:val="left" w:pos="0"/>
        </w:tabs>
        <w:spacing w:line="360" w:lineRule="auto"/>
        <w:ind w:right="-2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      </w:t>
      </w:r>
      <w:r w:rsidR="0070593D" w:rsidRPr="00867E51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>2. Վճռաբեկ դատարանի որոշումն</w:t>
      </w:r>
      <w:r w:rsidR="002E4EFB" w:rsidRPr="00867E51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E4EFB" w:rsidRPr="00867E51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>օրինական</w:t>
      </w:r>
      <w:r w:rsidR="0070593D" w:rsidRPr="00867E51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ուժի մեջ է մտնում </w:t>
      </w:r>
      <w:r w:rsidR="002E4EFB" w:rsidRPr="00867E51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>կայացնելու օրը</w:t>
      </w:r>
      <w:r w:rsidR="0070593D" w:rsidRPr="00867E51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>։</w:t>
      </w:r>
      <w:r w:rsidR="0070593D" w:rsidRPr="00A6328F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14:paraId="3E7B01FE" w14:textId="77777777" w:rsidR="007620F5" w:rsidRPr="00A6328F" w:rsidRDefault="007620F5" w:rsidP="00292D27">
      <w:pPr>
        <w:tabs>
          <w:tab w:val="left" w:pos="0"/>
        </w:tabs>
        <w:spacing w:line="360" w:lineRule="auto"/>
        <w:ind w:right="-2" w:firstLine="567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FA0DCDF" w14:textId="2F6D98A9" w:rsidR="002926B3" w:rsidRPr="002926B3" w:rsidRDefault="005D1204" w:rsidP="002926B3">
      <w:pPr>
        <w:spacing w:line="480" w:lineRule="auto"/>
        <w:ind w:left="-90" w:right="87" w:firstLine="567"/>
        <w:jc w:val="center"/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</w:pPr>
      <w:r w:rsidRPr="001B45F3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                </w:t>
      </w:r>
      <w:r w:rsidR="002926B3" w:rsidRPr="002926B3">
        <w:rPr>
          <w:rFonts w:ascii="GHEA Mariam" w:eastAsia="Times New Roman" w:hAnsi="GHEA Mariam" w:cs="Sylfaen"/>
          <w:noProof/>
          <w:sz w:val="24"/>
          <w:szCs w:val="24"/>
          <w:lang w:val="hy-AM"/>
        </w:rPr>
        <w:t>Նախագահող</w:t>
      </w:r>
      <w:r w:rsidR="002926B3"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>`</w:t>
      </w:r>
      <w:r w:rsidR="002926B3" w:rsidRPr="002926B3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</w:t>
      </w:r>
      <w:r w:rsidRPr="001B45F3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  </w:t>
      </w:r>
      <w:r w:rsidR="002926B3" w:rsidRPr="002926B3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</w:t>
      </w:r>
      <w:r w:rsidR="002926B3" w:rsidRPr="00773B99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 xml:space="preserve"> </w:t>
      </w:r>
      <w:r w:rsidR="002926B3"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                                  </w:t>
      </w:r>
      <w:r w:rsidR="002926B3"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Հ</w:t>
      </w:r>
      <w:r w:rsidR="002926B3"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>.</w:t>
      </w:r>
      <w:r w:rsidR="002926B3"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ԱՍԱՏՐՅԱՆ</w:t>
      </w:r>
      <w:r w:rsidR="002926B3" w:rsidRPr="002926B3">
        <w:rPr>
          <w:rFonts w:ascii="GHEA Mariam" w:eastAsia="Times New Roman" w:hAnsi="GHEA Mariam" w:cs="Sylfaen"/>
          <w:noProof/>
          <w:sz w:val="24"/>
          <w:szCs w:val="24"/>
          <w:lang w:val="es-ES_tradnl"/>
        </w:rPr>
        <w:t xml:space="preserve">       </w:t>
      </w:r>
      <w:r w:rsidR="002926B3"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    </w:t>
      </w:r>
    </w:p>
    <w:p w14:paraId="09EEA74E" w14:textId="204A5723" w:rsidR="00B21F06" w:rsidRPr="009261E9" w:rsidRDefault="002926B3" w:rsidP="009261E9">
      <w:pPr>
        <w:spacing w:line="480" w:lineRule="auto"/>
        <w:ind w:left="-90" w:right="87" w:firstLine="567"/>
        <w:jc w:val="right"/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</w:pPr>
      <w:r w:rsidRPr="002926B3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         Դատավորներ՝</w:t>
      </w:r>
      <w:r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</w:t>
      </w:r>
      <w:r w:rsidR="00B21F06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   </w:t>
      </w:r>
      <w:r w:rsidRPr="00773B99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</w:t>
      </w:r>
      <w:r w:rsidR="00B21F06"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</w:t>
      </w:r>
      <w:r w:rsidR="00B21F06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</w:t>
      </w:r>
      <w:r w:rsidR="00B21F06"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</w:t>
      </w:r>
      <w:r w:rsidR="00B21F06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</w:t>
      </w:r>
      <w:r w:rsidR="00B21F06"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                           </w:t>
      </w:r>
      <w:r w:rsidR="00B21F06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Ս</w:t>
      </w:r>
      <w:r w:rsidR="00B21F06"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>.</w:t>
      </w:r>
      <w:r w:rsidR="00B21F06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ԱՎԵՏԻ</w:t>
      </w:r>
      <w:r w:rsidR="00B21F06"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ՍՅԱՆ</w:t>
      </w:r>
      <w:r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  </w:t>
      </w:r>
    </w:p>
    <w:p w14:paraId="79AF54C2" w14:textId="77777777" w:rsidR="002926B3" w:rsidRPr="002926B3" w:rsidRDefault="002926B3" w:rsidP="002926B3">
      <w:pPr>
        <w:spacing w:line="480" w:lineRule="auto"/>
        <w:ind w:left="-90" w:right="87" w:firstLine="567"/>
        <w:jc w:val="right"/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</w:pP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             </w:t>
      </w:r>
      <w:r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Դ.ԽԱՉԱՏՈՒՐՅԱՆ</w:t>
      </w:r>
    </w:p>
    <w:p w14:paraId="56538837" w14:textId="77777777" w:rsidR="002926B3" w:rsidRPr="002926B3" w:rsidRDefault="002926B3" w:rsidP="002926B3">
      <w:pPr>
        <w:spacing w:line="480" w:lineRule="auto"/>
        <w:ind w:left="-90" w:right="87" w:firstLine="567"/>
        <w:jc w:val="right"/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</w:pPr>
      <w:r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 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              </w:t>
      </w:r>
      <w:r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Ա.ՊՈՂՈՍՅԱՆ</w:t>
      </w:r>
    </w:p>
    <w:p w14:paraId="5D9D9BFE" w14:textId="77777777" w:rsidR="002926B3" w:rsidRPr="002926B3" w:rsidRDefault="002926B3" w:rsidP="002926B3">
      <w:pPr>
        <w:spacing w:line="480" w:lineRule="auto"/>
        <w:ind w:left="-90" w:right="87" w:firstLine="567"/>
        <w:jc w:val="right"/>
        <w:rPr>
          <w:rFonts w:ascii="GHEA Mariam" w:eastAsia="Times New Roman" w:hAnsi="GHEA Mariam" w:cs="Sylfaen"/>
          <w:sz w:val="24"/>
          <w:szCs w:val="24"/>
          <w:lang w:val="af-ZA"/>
        </w:rPr>
      </w:pPr>
      <w:r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ab/>
      </w:r>
      <w:r w:rsidRPr="002926B3">
        <w:rPr>
          <w:rFonts w:ascii="GHEA Mariam" w:eastAsia="Times New Roman" w:hAnsi="GHEA Mariam"/>
          <w:noProof/>
          <w:sz w:val="24"/>
          <w:szCs w:val="24"/>
          <w:lang w:val="hy-AM"/>
        </w:rPr>
        <w:tab/>
        <w:t xml:space="preserve">  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                    </w:t>
      </w:r>
      <w:r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Ս</w:t>
      </w:r>
      <w:r w:rsidRPr="002926B3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>.</w:t>
      </w:r>
      <w:r w:rsidRPr="002926B3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ՕՀԱՆՅԱՆ</w:t>
      </w:r>
    </w:p>
    <w:p w14:paraId="464B0AC3" w14:textId="77777777" w:rsidR="002926B3" w:rsidRPr="001B0AED" w:rsidRDefault="002926B3" w:rsidP="009D1738">
      <w:pPr>
        <w:spacing w:line="480" w:lineRule="auto"/>
        <w:ind w:left="-720" w:right="-2" w:firstLine="540"/>
        <w:jc w:val="right"/>
        <w:rPr>
          <w:rFonts w:ascii="GHEA Mariam" w:hAnsi="GHEA Mariam"/>
          <w:i/>
          <w:sz w:val="24"/>
          <w:szCs w:val="24"/>
          <w:lang w:val="hy-AM"/>
        </w:rPr>
      </w:pPr>
    </w:p>
    <w:sectPr w:rsidR="002926B3" w:rsidRPr="001B0AED" w:rsidSect="00292D2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F6FD3" w14:textId="77777777" w:rsidR="00F5090B" w:rsidRDefault="00F5090B" w:rsidP="00EE1AFD">
      <w:r>
        <w:separator/>
      </w:r>
    </w:p>
  </w:endnote>
  <w:endnote w:type="continuationSeparator" w:id="0">
    <w:p w14:paraId="4B1728D1" w14:textId="77777777" w:rsidR="00F5090B" w:rsidRDefault="00F5090B" w:rsidP="00EE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46A25" w14:textId="77777777" w:rsidR="00F5090B" w:rsidRDefault="00F5090B" w:rsidP="00EE1AFD">
      <w:r>
        <w:separator/>
      </w:r>
    </w:p>
  </w:footnote>
  <w:footnote w:type="continuationSeparator" w:id="0">
    <w:p w14:paraId="7771659B" w14:textId="77777777" w:rsidR="00F5090B" w:rsidRDefault="00F5090B" w:rsidP="00EE1AFD">
      <w:r>
        <w:continuationSeparator/>
      </w:r>
    </w:p>
  </w:footnote>
  <w:footnote w:id="1">
    <w:p w14:paraId="694EC293" w14:textId="78788D8D" w:rsidR="00294AD3" w:rsidRDefault="00294AD3">
      <w:pPr>
        <w:pStyle w:val="a6"/>
      </w:pPr>
      <w:r>
        <w:rPr>
          <w:rStyle w:val="a8"/>
        </w:rPr>
        <w:footnoteRef/>
      </w:r>
      <w:r>
        <w:t xml:space="preserve"> </w:t>
      </w:r>
      <w:r w:rsidRPr="00495D49">
        <w:rPr>
          <w:rFonts w:ascii="GHEA Mariam" w:hAnsi="GHEA Mariam"/>
          <w:lang w:val="hy-AM"/>
        </w:rPr>
        <w:t xml:space="preserve">Տե՛ս նյութեր, հատոր 1, թերթեր </w:t>
      </w:r>
      <w:r w:rsidR="007651B2">
        <w:rPr>
          <w:rFonts w:ascii="GHEA Mariam" w:hAnsi="GHEA Mariam"/>
          <w:lang w:val="hy-AM"/>
        </w:rPr>
        <w:t>40-44</w:t>
      </w:r>
      <w:r w:rsidRPr="00495D49">
        <w:rPr>
          <w:rFonts w:ascii="GHEA Mariam" w:hAnsi="GHEA Mariam"/>
          <w:lang w:val="hy-AM"/>
        </w:rPr>
        <w:t>։</w:t>
      </w:r>
    </w:p>
  </w:footnote>
  <w:footnote w:id="2">
    <w:p w14:paraId="190AEFB5" w14:textId="153A902C" w:rsidR="00C319AC" w:rsidRDefault="00C319AC">
      <w:pPr>
        <w:pStyle w:val="a6"/>
      </w:pPr>
      <w:r>
        <w:rPr>
          <w:rStyle w:val="a8"/>
        </w:rPr>
        <w:footnoteRef/>
      </w:r>
      <w:r>
        <w:t xml:space="preserve"> </w:t>
      </w:r>
      <w:r w:rsidRPr="00C319AC">
        <w:rPr>
          <w:rFonts w:ascii="GHEA Mariam" w:hAnsi="GHEA Mariam"/>
          <w:lang w:val="hy-AM"/>
        </w:rPr>
        <w:t>Տե՛ս նյութեր</w:t>
      </w:r>
      <w:r w:rsidR="00C277D0">
        <w:rPr>
          <w:rFonts w:ascii="GHEA Mariam" w:hAnsi="GHEA Mariam"/>
          <w:lang w:val="hy-AM"/>
        </w:rPr>
        <w:t>, հատոր 2</w:t>
      </w:r>
      <w:r w:rsidRPr="00C319AC">
        <w:rPr>
          <w:rFonts w:ascii="GHEA Mariam" w:hAnsi="GHEA Mariam"/>
          <w:lang w:val="hy-AM"/>
        </w:rPr>
        <w:t xml:space="preserve">, թերթեր </w:t>
      </w:r>
      <w:r w:rsidR="00C277D0">
        <w:rPr>
          <w:rFonts w:ascii="GHEA Mariam" w:hAnsi="GHEA Mariam"/>
          <w:lang w:val="hy-AM"/>
        </w:rPr>
        <w:t>26-32</w:t>
      </w:r>
      <w:r w:rsidRPr="00C319AC">
        <w:rPr>
          <w:rFonts w:ascii="GHEA Mariam" w:hAnsi="GHEA Mariam"/>
          <w:lang w:val="hy-AM"/>
        </w:rPr>
        <w:t>։</w:t>
      </w:r>
    </w:p>
  </w:footnote>
  <w:footnote w:id="3">
    <w:p w14:paraId="63D29986" w14:textId="545F29AF" w:rsidR="00D75D35" w:rsidRPr="009969E8" w:rsidRDefault="00D75D35" w:rsidP="00D75D35">
      <w:pPr>
        <w:pStyle w:val="a6"/>
        <w:jc w:val="both"/>
        <w:rPr>
          <w:rFonts w:ascii="GHEA Mariam" w:hAnsi="GHEA Mariam"/>
          <w:lang w:val="hy-AM"/>
        </w:rPr>
      </w:pPr>
      <w:r w:rsidRPr="00F65ABE">
        <w:rPr>
          <w:rStyle w:val="a8"/>
          <w:rFonts w:ascii="GHEA Mariam" w:hAnsi="GHEA Mariam"/>
        </w:rPr>
        <w:footnoteRef/>
      </w:r>
      <w:r w:rsidRPr="00F65ABE">
        <w:rPr>
          <w:rFonts w:ascii="GHEA Mariam" w:hAnsi="GHEA Mariam"/>
          <w:lang w:val="hy-AM"/>
        </w:rPr>
        <w:t xml:space="preserve"> Տ</w:t>
      </w:r>
      <w:r w:rsidRPr="00F65ABE">
        <w:rPr>
          <w:rFonts w:ascii="GHEA Mariam" w:hAnsi="GHEA Mariam"/>
          <w:color w:val="auto"/>
          <w:szCs w:val="18"/>
          <w:shd w:val="clear" w:color="auto" w:fill="FFFFFF"/>
          <w:lang w:val="hy-AM"/>
        </w:rPr>
        <w:t>ե՛</w:t>
      </w:r>
      <w:r w:rsidRPr="00F65ABE">
        <w:rPr>
          <w:rFonts w:ascii="GHEA Mariam" w:hAnsi="GHEA Mariam"/>
          <w:lang w:val="hy-AM"/>
        </w:rPr>
        <w:t xml:space="preserve">ս Վճռաբեկ դատարանի՝ </w:t>
      </w:r>
      <w:r w:rsidRPr="00F65ABE">
        <w:rPr>
          <w:rFonts w:ascii="GHEA Mariam" w:hAnsi="GHEA Mariam"/>
          <w:i/>
          <w:lang w:val="hy-AM"/>
        </w:rPr>
        <w:t>Գարուն Ասրյանի</w:t>
      </w:r>
      <w:r w:rsidRPr="00F65ABE">
        <w:rPr>
          <w:rFonts w:ascii="GHEA Mariam" w:hAnsi="GHEA Mariam"/>
          <w:lang w:val="hy-AM"/>
        </w:rPr>
        <w:t xml:space="preserve"> </w:t>
      </w:r>
      <w:r w:rsidR="007B1488">
        <w:rPr>
          <w:rFonts w:ascii="GHEA Mariam" w:hAnsi="GHEA Mariam"/>
          <w:lang w:val="hy-AM"/>
        </w:rPr>
        <w:t xml:space="preserve">վերաբերյալ </w:t>
      </w:r>
      <w:r w:rsidRPr="00F65ABE">
        <w:rPr>
          <w:rFonts w:ascii="GHEA Mariam" w:hAnsi="GHEA Mariam"/>
          <w:lang w:val="hy-AM"/>
        </w:rPr>
        <w:t>2023 թվականի հունիսի 30-ի թիվ ՍԴ/0006/13/22 որոշումը։</w:t>
      </w:r>
    </w:p>
  </w:footnote>
  <w:footnote w:id="4">
    <w:p w14:paraId="21589474" w14:textId="77777777" w:rsidR="00D75D35" w:rsidRPr="009969E8" w:rsidRDefault="00D75D35" w:rsidP="00D75D35">
      <w:pPr>
        <w:pStyle w:val="a6"/>
        <w:jc w:val="both"/>
        <w:rPr>
          <w:rFonts w:ascii="GHEA Mariam" w:hAnsi="GHEA Mariam"/>
          <w:lang w:val="hy-AM"/>
        </w:rPr>
      </w:pPr>
      <w:r w:rsidRPr="00F65ABE">
        <w:rPr>
          <w:rStyle w:val="a8"/>
          <w:rFonts w:ascii="GHEA Mariam" w:hAnsi="GHEA Mariam"/>
        </w:rPr>
        <w:footnoteRef/>
      </w:r>
      <w:r w:rsidRPr="00F65ABE">
        <w:rPr>
          <w:rFonts w:ascii="GHEA Mariam" w:hAnsi="GHEA Mariam"/>
          <w:lang w:val="hy-AM"/>
        </w:rPr>
        <w:t xml:space="preserve"> Տ</w:t>
      </w:r>
      <w:r w:rsidRPr="00F65ABE">
        <w:rPr>
          <w:rFonts w:ascii="GHEA Mariam" w:hAnsi="GHEA Mariam"/>
          <w:color w:val="auto"/>
          <w:szCs w:val="18"/>
          <w:shd w:val="clear" w:color="auto" w:fill="FFFFFF"/>
          <w:lang w:val="hy-AM"/>
        </w:rPr>
        <w:t>ե՛</w:t>
      </w:r>
      <w:r w:rsidRPr="00F65ABE">
        <w:rPr>
          <w:rFonts w:ascii="GHEA Mariam" w:hAnsi="GHEA Mariam"/>
          <w:lang w:val="hy-AM"/>
        </w:rPr>
        <w:t xml:space="preserve">ս </w:t>
      </w:r>
      <w:r>
        <w:rPr>
          <w:rFonts w:ascii="GHEA Mariam" w:hAnsi="GHEA Mariam"/>
          <w:lang w:val="hy-AM"/>
        </w:rPr>
        <w:t>նույն որոշումը</w:t>
      </w:r>
      <w:r w:rsidRPr="00F65ABE">
        <w:rPr>
          <w:rFonts w:ascii="GHEA Mariam" w:hAnsi="GHEA Mariam"/>
          <w:lang w:val="hy-AM"/>
        </w:rPr>
        <w:t>։</w:t>
      </w:r>
    </w:p>
  </w:footnote>
  <w:footnote w:id="5">
    <w:p w14:paraId="5E43F9C2" w14:textId="15E19ED3" w:rsidR="00D75D35" w:rsidRPr="008F1831" w:rsidRDefault="00D75D35" w:rsidP="00D75D35">
      <w:pPr>
        <w:pStyle w:val="a6"/>
        <w:rPr>
          <w:rFonts w:ascii="GHEA Mariam" w:hAnsi="GHEA Mariam"/>
          <w:lang w:val="hy-AM"/>
        </w:rPr>
      </w:pPr>
      <w:r w:rsidRPr="008F1831">
        <w:rPr>
          <w:rStyle w:val="a8"/>
          <w:rFonts w:ascii="GHEA Mariam" w:hAnsi="GHEA Mariam"/>
        </w:rPr>
        <w:footnoteRef/>
      </w:r>
      <w:r w:rsidRPr="00922EC7">
        <w:rPr>
          <w:rFonts w:ascii="GHEA Mariam" w:hAnsi="GHEA Mariam"/>
          <w:lang w:val="hy-AM"/>
        </w:rPr>
        <w:t xml:space="preserve"> </w:t>
      </w:r>
      <w:r w:rsidRPr="008F1831">
        <w:rPr>
          <w:rFonts w:ascii="GHEA Mariam" w:hAnsi="GHEA Mariam"/>
          <w:lang w:val="hy-AM"/>
        </w:rPr>
        <w:t xml:space="preserve">Տե՛ս </w:t>
      </w:r>
      <w:r>
        <w:rPr>
          <w:rFonts w:ascii="GHEA Mariam" w:hAnsi="GHEA Mariam"/>
          <w:lang w:val="hy-AM"/>
        </w:rPr>
        <w:t xml:space="preserve">սույն որոշման </w:t>
      </w:r>
      <w:r w:rsidR="00842CD6" w:rsidRPr="00842CD6">
        <w:rPr>
          <w:rFonts w:ascii="GHEA Mariam" w:hAnsi="GHEA Mariam"/>
          <w:lang w:val="hy-AM"/>
        </w:rPr>
        <w:t>8</w:t>
      </w:r>
      <w:r w:rsidRPr="00123AA5">
        <w:rPr>
          <w:rFonts w:ascii="GHEA Mariam" w:hAnsi="GHEA Mariam"/>
          <w:lang w:val="hy-AM"/>
        </w:rPr>
        <w:t>-րդ կետը</w:t>
      </w:r>
      <w:r w:rsidRPr="008F1831">
        <w:rPr>
          <w:rFonts w:ascii="GHEA Mariam" w:hAnsi="GHEA Mariam"/>
          <w:lang w:val="hy-AM"/>
        </w:rPr>
        <w:t>։</w:t>
      </w:r>
    </w:p>
  </w:footnote>
  <w:footnote w:id="6">
    <w:p w14:paraId="70D17C96" w14:textId="2EDAEA68" w:rsidR="00D75D35" w:rsidRPr="008F1831" w:rsidRDefault="00D75D35" w:rsidP="00D75D35">
      <w:pPr>
        <w:pStyle w:val="a6"/>
        <w:rPr>
          <w:rFonts w:ascii="GHEA Mariam" w:hAnsi="GHEA Mariam"/>
          <w:lang w:val="hy-AM"/>
        </w:rPr>
      </w:pPr>
      <w:r w:rsidRPr="008F1831">
        <w:rPr>
          <w:rStyle w:val="a8"/>
          <w:rFonts w:ascii="GHEA Mariam" w:hAnsi="GHEA Mariam"/>
        </w:rPr>
        <w:footnoteRef/>
      </w:r>
      <w:r w:rsidRPr="00123AA5">
        <w:rPr>
          <w:rFonts w:ascii="GHEA Mariam" w:hAnsi="GHEA Mariam"/>
          <w:lang w:val="hy-AM"/>
        </w:rPr>
        <w:t xml:space="preserve"> </w:t>
      </w:r>
      <w:r w:rsidRPr="008F1831">
        <w:rPr>
          <w:rFonts w:ascii="GHEA Mariam" w:hAnsi="GHEA Mariam"/>
          <w:lang w:val="hy-AM"/>
        </w:rPr>
        <w:t xml:space="preserve">Տե՛ս </w:t>
      </w:r>
      <w:r>
        <w:rPr>
          <w:rFonts w:ascii="GHEA Mariam" w:hAnsi="GHEA Mariam"/>
          <w:lang w:val="hy-AM"/>
        </w:rPr>
        <w:t xml:space="preserve">սույն որոշման </w:t>
      </w:r>
      <w:r w:rsidR="00842CD6" w:rsidRPr="00842CD6">
        <w:rPr>
          <w:rFonts w:ascii="GHEA Mariam" w:hAnsi="GHEA Mariam"/>
          <w:lang w:val="hy-AM"/>
        </w:rPr>
        <w:t>9</w:t>
      </w:r>
      <w:r w:rsidRPr="00123AA5">
        <w:rPr>
          <w:rFonts w:ascii="GHEA Mariam" w:hAnsi="GHEA Mariam"/>
          <w:lang w:val="hy-AM"/>
        </w:rPr>
        <w:t>-րդ կետը</w:t>
      </w:r>
      <w:r w:rsidRPr="008F1831">
        <w:rPr>
          <w:rFonts w:ascii="GHEA Mariam" w:hAnsi="GHEA Mariam"/>
          <w:lang w:val="hy-AM"/>
        </w:rPr>
        <w:t>։</w:t>
      </w:r>
    </w:p>
  </w:footnote>
  <w:footnote w:id="7">
    <w:p w14:paraId="51D1724C" w14:textId="2D575135" w:rsidR="00B4450E" w:rsidRPr="00B4450E" w:rsidRDefault="00B4450E" w:rsidP="00B4450E">
      <w:pPr>
        <w:pStyle w:val="a6"/>
        <w:jc w:val="both"/>
        <w:rPr>
          <w:lang w:val="hy-AM"/>
        </w:rPr>
      </w:pPr>
      <w:r>
        <w:rPr>
          <w:rStyle w:val="a8"/>
        </w:rPr>
        <w:footnoteRef/>
      </w:r>
      <w:r w:rsidRPr="00B4450E">
        <w:rPr>
          <w:lang w:val="hy-AM"/>
        </w:rPr>
        <w:t xml:space="preserve"> </w:t>
      </w:r>
      <w:r w:rsidRPr="00F65ABE">
        <w:rPr>
          <w:rFonts w:ascii="GHEA Mariam" w:hAnsi="GHEA Mariam"/>
          <w:lang w:val="hy-AM"/>
        </w:rPr>
        <w:t>Տ</w:t>
      </w:r>
      <w:r w:rsidRPr="00F65ABE">
        <w:rPr>
          <w:rFonts w:ascii="GHEA Mariam" w:hAnsi="GHEA Mariam"/>
          <w:color w:val="auto"/>
          <w:szCs w:val="18"/>
          <w:shd w:val="clear" w:color="auto" w:fill="FFFFFF"/>
          <w:lang w:val="hy-AM"/>
        </w:rPr>
        <w:t>ե՛</w:t>
      </w:r>
      <w:r w:rsidRPr="00F65ABE">
        <w:rPr>
          <w:rFonts w:ascii="GHEA Mariam" w:hAnsi="GHEA Mariam"/>
          <w:lang w:val="hy-AM"/>
        </w:rPr>
        <w:t xml:space="preserve">ս Վճռաբեկ դատարանի՝ </w:t>
      </w:r>
      <w:r w:rsidRPr="00F65ABE">
        <w:rPr>
          <w:rFonts w:ascii="GHEA Mariam" w:hAnsi="GHEA Mariam"/>
          <w:i/>
          <w:lang w:val="hy-AM"/>
        </w:rPr>
        <w:t>Գարուն Ասրյանի</w:t>
      </w:r>
      <w:r w:rsidRPr="00F65ABE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վերաբերյալ </w:t>
      </w:r>
      <w:r w:rsidRPr="00F65ABE">
        <w:rPr>
          <w:rFonts w:ascii="GHEA Mariam" w:hAnsi="GHEA Mariam"/>
          <w:lang w:val="hy-AM"/>
        </w:rPr>
        <w:t>2023 թվականի հունիսի 30-ի թիվ ՍԴ/0006/13/22 որոշումը։</w:t>
      </w:r>
    </w:p>
  </w:footnote>
  <w:footnote w:id="8">
    <w:p w14:paraId="2FA58306" w14:textId="1ACA185B" w:rsidR="00D75D35" w:rsidRPr="0089275E" w:rsidRDefault="00D75D35" w:rsidP="00010355">
      <w:pPr>
        <w:pStyle w:val="a6"/>
        <w:keepLines/>
        <w:jc w:val="both"/>
        <w:rPr>
          <w:rFonts w:ascii="GHEA Mariam" w:hAnsi="GHEA Mariam"/>
          <w:lang w:val="hy-AM"/>
        </w:rPr>
      </w:pPr>
      <w:r w:rsidRPr="0089275E">
        <w:rPr>
          <w:rStyle w:val="a8"/>
          <w:rFonts w:ascii="GHEA Mariam" w:hAnsi="GHEA Mariam"/>
        </w:rPr>
        <w:footnoteRef/>
      </w:r>
      <w:r w:rsidRPr="0089275E">
        <w:rPr>
          <w:rFonts w:ascii="GHEA Mariam" w:hAnsi="GHEA Mariam"/>
          <w:lang w:val="hy-AM"/>
        </w:rPr>
        <w:t xml:space="preserve"> </w:t>
      </w:r>
      <w:r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Հատուկ վերանայման արդյունքում դատական ակտը բեկանելուց հետո Վճռաբեկ դատարանի կողմից վարույթը համապատասխան ստորադաս դատարան նոր քննության փոխանցելու լիազորության վերաբերյալ տե՛ս, Վճռաբեկ դատարանի` </w:t>
      </w:r>
      <w:r w:rsidRPr="00A33CC2">
        <w:rPr>
          <w:rFonts w:ascii="GHEA Mariam" w:hAnsi="GHEA Mariam"/>
          <w:i/>
          <w:iCs/>
          <w:color w:val="000000" w:themeColor="text1"/>
          <w:shd w:val="clear" w:color="auto" w:fill="FFFFFF"/>
          <w:lang w:val="hy-AM"/>
        </w:rPr>
        <w:t>Ավաթ Ամինի</w:t>
      </w:r>
      <w:r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DD77B1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վերաբերյալ </w:t>
      </w:r>
      <w:r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>2023 թվականի հունվարի 25-ի թիվ ԵԴ/0752/06/22 որոշումը, կետ 17</w:t>
      </w:r>
      <w:r w:rsidRPr="00A33CC2">
        <w:rPr>
          <w:rFonts w:ascii="Cambria Math" w:hAnsi="Cambria Math" w:cs="Cambria Math"/>
          <w:color w:val="000000" w:themeColor="text1"/>
          <w:shd w:val="clear" w:color="auto" w:fill="FFFFFF"/>
          <w:lang w:val="hy-AM"/>
        </w:rPr>
        <w:t>․</w:t>
      </w:r>
      <w:r w:rsidRPr="00A33CC2">
        <w:rPr>
          <w:rFonts w:ascii="GHEA Mariam" w:hAnsi="GHEA Mariam"/>
          <w:color w:val="000000" w:themeColor="text1"/>
          <w:shd w:val="clear" w:color="auto" w:fill="FFFFFF"/>
          <w:lang w:val="hy-AM"/>
        </w:rPr>
        <w:t>1</w:t>
      </w:r>
      <w:r w:rsidRPr="00A33CC2">
        <w:rPr>
          <w:rFonts w:ascii="GHEA Mariam" w:hAnsi="GHEA Mariam" w:cs="GHEA Mariam"/>
          <w:color w:val="000000" w:themeColor="text1"/>
          <w:shd w:val="clear" w:color="auto" w:fill="FFFFFF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HEA Mariam" w:hAnsi="GHEA Mariam"/>
      </w:rPr>
      <w:id w:val="-914627638"/>
      <w:docPartObj>
        <w:docPartGallery w:val="Page Numbers (Top of Page)"/>
        <w:docPartUnique/>
      </w:docPartObj>
    </w:sdtPr>
    <w:sdtEndPr/>
    <w:sdtContent>
      <w:p w14:paraId="0D340586" w14:textId="170781FD" w:rsidR="0004028A" w:rsidRPr="00E75053" w:rsidRDefault="0004028A">
        <w:pPr>
          <w:pStyle w:val="ac"/>
          <w:jc w:val="right"/>
          <w:rPr>
            <w:rFonts w:ascii="GHEA Mariam" w:hAnsi="GHEA Mariam"/>
          </w:rPr>
        </w:pPr>
        <w:r w:rsidRPr="00E75053">
          <w:rPr>
            <w:rFonts w:ascii="GHEA Mariam" w:hAnsi="GHEA Mariam"/>
          </w:rPr>
          <w:fldChar w:fldCharType="begin"/>
        </w:r>
        <w:r w:rsidRPr="00E75053">
          <w:rPr>
            <w:rFonts w:ascii="GHEA Mariam" w:hAnsi="GHEA Mariam"/>
          </w:rPr>
          <w:instrText>PAGE   \* MERGEFORMAT</w:instrText>
        </w:r>
        <w:r w:rsidRPr="00E75053">
          <w:rPr>
            <w:rFonts w:ascii="GHEA Mariam" w:hAnsi="GHEA Mariam"/>
          </w:rPr>
          <w:fldChar w:fldCharType="separate"/>
        </w:r>
        <w:r w:rsidR="000A1142" w:rsidRPr="000A1142">
          <w:rPr>
            <w:rFonts w:ascii="GHEA Mariam" w:hAnsi="GHEA Mariam"/>
            <w:noProof/>
            <w:lang w:val="ru-RU"/>
          </w:rPr>
          <w:t>11</w:t>
        </w:r>
        <w:r w:rsidRPr="00E75053">
          <w:rPr>
            <w:rFonts w:ascii="GHEA Mariam" w:hAnsi="GHEA Mariam"/>
          </w:rPr>
          <w:fldChar w:fldCharType="end"/>
        </w:r>
      </w:p>
    </w:sdtContent>
  </w:sdt>
  <w:p w14:paraId="433D4F54" w14:textId="77777777" w:rsidR="0004028A" w:rsidRPr="00E75053" w:rsidRDefault="0004028A">
    <w:pPr>
      <w:pStyle w:val="ac"/>
      <w:rPr>
        <w:rFonts w:ascii="GHEA Mariam" w:hAnsi="GHEA Mari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7D06"/>
    <w:multiLevelType w:val="multilevel"/>
    <w:tmpl w:val="D22452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i w:val="0"/>
      </w:rPr>
    </w:lvl>
    <w:lvl w:ilvl="2">
      <w:start w:val="1"/>
      <w:numFmt w:val="none"/>
      <w:isLgl/>
      <w:lvlText w:val="3,10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B97D9A"/>
    <w:multiLevelType w:val="multilevel"/>
    <w:tmpl w:val="5DBC6A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  <w:lang w:val="af-ZA"/>
      </w:rPr>
    </w:lvl>
    <w:lvl w:ilvl="2">
      <w:start w:val="1"/>
      <w:numFmt w:val="decimal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670A2E8B"/>
    <w:multiLevelType w:val="hybridMultilevel"/>
    <w:tmpl w:val="DE6ECB66"/>
    <w:lvl w:ilvl="0" w:tplc="87CE4D0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7B"/>
    <w:rsid w:val="00000294"/>
    <w:rsid w:val="00000A83"/>
    <w:rsid w:val="000016F5"/>
    <w:rsid w:val="00002B7D"/>
    <w:rsid w:val="00010355"/>
    <w:rsid w:val="00015C63"/>
    <w:rsid w:val="000236AF"/>
    <w:rsid w:val="0003691C"/>
    <w:rsid w:val="0004028A"/>
    <w:rsid w:val="00042F98"/>
    <w:rsid w:val="00043D3A"/>
    <w:rsid w:val="00050E34"/>
    <w:rsid w:val="00052BA0"/>
    <w:rsid w:val="000536F5"/>
    <w:rsid w:val="00054E50"/>
    <w:rsid w:val="00061397"/>
    <w:rsid w:val="00061559"/>
    <w:rsid w:val="000631CB"/>
    <w:rsid w:val="00071C59"/>
    <w:rsid w:val="00073FD9"/>
    <w:rsid w:val="0007467C"/>
    <w:rsid w:val="00080573"/>
    <w:rsid w:val="000836BE"/>
    <w:rsid w:val="00095174"/>
    <w:rsid w:val="00096D13"/>
    <w:rsid w:val="000A0249"/>
    <w:rsid w:val="000A1142"/>
    <w:rsid w:val="000B0FCB"/>
    <w:rsid w:val="000B2D5E"/>
    <w:rsid w:val="000B54EE"/>
    <w:rsid w:val="000B631B"/>
    <w:rsid w:val="000B65EC"/>
    <w:rsid w:val="000C318E"/>
    <w:rsid w:val="000C34E4"/>
    <w:rsid w:val="000D70B3"/>
    <w:rsid w:val="000D760B"/>
    <w:rsid w:val="000E532A"/>
    <w:rsid w:val="000E6DBB"/>
    <w:rsid w:val="000F2789"/>
    <w:rsid w:val="000F2C15"/>
    <w:rsid w:val="000F4CAA"/>
    <w:rsid w:val="000F5073"/>
    <w:rsid w:val="000F6663"/>
    <w:rsid w:val="00100725"/>
    <w:rsid w:val="0010491C"/>
    <w:rsid w:val="00105CD4"/>
    <w:rsid w:val="00112F0A"/>
    <w:rsid w:val="00117293"/>
    <w:rsid w:val="00122A27"/>
    <w:rsid w:val="00123AA5"/>
    <w:rsid w:val="00124AC6"/>
    <w:rsid w:val="001363BE"/>
    <w:rsid w:val="001375C1"/>
    <w:rsid w:val="00137BE7"/>
    <w:rsid w:val="00140B45"/>
    <w:rsid w:val="001414FA"/>
    <w:rsid w:val="001529FE"/>
    <w:rsid w:val="00152DA6"/>
    <w:rsid w:val="001604E7"/>
    <w:rsid w:val="001621E5"/>
    <w:rsid w:val="0016502C"/>
    <w:rsid w:val="00171D43"/>
    <w:rsid w:val="001752B0"/>
    <w:rsid w:val="001767F5"/>
    <w:rsid w:val="00181328"/>
    <w:rsid w:val="00183B5B"/>
    <w:rsid w:val="001840FB"/>
    <w:rsid w:val="001919D9"/>
    <w:rsid w:val="001942B7"/>
    <w:rsid w:val="0019715A"/>
    <w:rsid w:val="001A53E3"/>
    <w:rsid w:val="001A62AB"/>
    <w:rsid w:val="001A642D"/>
    <w:rsid w:val="001B0733"/>
    <w:rsid w:val="001B0AED"/>
    <w:rsid w:val="001B306F"/>
    <w:rsid w:val="001B3737"/>
    <w:rsid w:val="001B45F3"/>
    <w:rsid w:val="001B464E"/>
    <w:rsid w:val="001B4783"/>
    <w:rsid w:val="001B513C"/>
    <w:rsid w:val="001B57A8"/>
    <w:rsid w:val="001B5EF3"/>
    <w:rsid w:val="001C16A1"/>
    <w:rsid w:val="001C1811"/>
    <w:rsid w:val="001C4FFE"/>
    <w:rsid w:val="001C6A29"/>
    <w:rsid w:val="001C6FC0"/>
    <w:rsid w:val="001D3230"/>
    <w:rsid w:val="001E1BCD"/>
    <w:rsid w:val="001E743A"/>
    <w:rsid w:val="001E7B90"/>
    <w:rsid w:val="001E7FD1"/>
    <w:rsid w:val="002051F2"/>
    <w:rsid w:val="00214D0A"/>
    <w:rsid w:val="00217968"/>
    <w:rsid w:val="0022460D"/>
    <w:rsid w:val="00226881"/>
    <w:rsid w:val="00230AAD"/>
    <w:rsid w:val="00231951"/>
    <w:rsid w:val="00235ED8"/>
    <w:rsid w:val="00236AD9"/>
    <w:rsid w:val="00240ABC"/>
    <w:rsid w:val="0024396F"/>
    <w:rsid w:val="00245A8F"/>
    <w:rsid w:val="002516A1"/>
    <w:rsid w:val="00251A24"/>
    <w:rsid w:val="00265382"/>
    <w:rsid w:val="00273BAB"/>
    <w:rsid w:val="00277694"/>
    <w:rsid w:val="00282C19"/>
    <w:rsid w:val="00287D69"/>
    <w:rsid w:val="002926B3"/>
    <w:rsid w:val="00292D27"/>
    <w:rsid w:val="00294208"/>
    <w:rsid w:val="00294AD3"/>
    <w:rsid w:val="00296422"/>
    <w:rsid w:val="00296A71"/>
    <w:rsid w:val="0029750B"/>
    <w:rsid w:val="00297BD3"/>
    <w:rsid w:val="002A1409"/>
    <w:rsid w:val="002A7EAC"/>
    <w:rsid w:val="002C6F38"/>
    <w:rsid w:val="002C7C4D"/>
    <w:rsid w:val="002D0A42"/>
    <w:rsid w:val="002D0BCD"/>
    <w:rsid w:val="002D2DB0"/>
    <w:rsid w:val="002D323D"/>
    <w:rsid w:val="002E04D0"/>
    <w:rsid w:val="002E1FC0"/>
    <w:rsid w:val="002E4EFB"/>
    <w:rsid w:val="002E7C13"/>
    <w:rsid w:val="002F1FCB"/>
    <w:rsid w:val="00300ABB"/>
    <w:rsid w:val="00300EC2"/>
    <w:rsid w:val="0030222A"/>
    <w:rsid w:val="00311EEA"/>
    <w:rsid w:val="0031243D"/>
    <w:rsid w:val="00312D8F"/>
    <w:rsid w:val="0031548D"/>
    <w:rsid w:val="003174DB"/>
    <w:rsid w:val="00320344"/>
    <w:rsid w:val="00322545"/>
    <w:rsid w:val="003227FE"/>
    <w:rsid w:val="003274E3"/>
    <w:rsid w:val="00334F34"/>
    <w:rsid w:val="003356C8"/>
    <w:rsid w:val="00336BF1"/>
    <w:rsid w:val="00343565"/>
    <w:rsid w:val="00352AE8"/>
    <w:rsid w:val="003570C3"/>
    <w:rsid w:val="00357FE3"/>
    <w:rsid w:val="0036138A"/>
    <w:rsid w:val="003669CF"/>
    <w:rsid w:val="003669EE"/>
    <w:rsid w:val="00367E4C"/>
    <w:rsid w:val="003703C6"/>
    <w:rsid w:val="0037513E"/>
    <w:rsid w:val="00375C9F"/>
    <w:rsid w:val="00376F5B"/>
    <w:rsid w:val="00383895"/>
    <w:rsid w:val="00386D31"/>
    <w:rsid w:val="003A7B2E"/>
    <w:rsid w:val="003B7419"/>
    <w:rsid w:val="003B75E6"/>
    <w:rsid w:val="003C39F1"/>
    <w:rsid w:val="003C3A78"/>
    <w:rsid w:val="003C587E"/>
    <w:rsid w:val="003D0AA1"/>
    <w:rsid w:val="003D1B2B"/>
    <w:rsid w:val="003D36CD"/>
    <w:rsid w:val="003D418C"/>
    <w:rsid w:val="003E6056"/>
    <w:rsid w:val="003E76C2"/>
    <w:rsid w:val="003F005D"/>
    <w:rsid w:val="003F1838"/>
    <w:rsid w:val="003F1ED4"/>
    <w:rsid w:val="003F29E8"/>
    <w:rsid w:val="003F2C18"/>
    <w:rsid w:val="003F3AC8"/>
    <w:rsid w:val="004032C4"/>
    <w:rsid w:val="00403E2C"/>
    <w:rsid w:val="0040466E"/>
    <w:rsid w:val="004057D0"/>
    <w:rsid w:val="004078AC"/>
    <w:rsid w:val="0042568C"/>
    <w:rsid w:val="00430922"/>
    <w:rsid w:val="00430A42"/>
    <w:rsid w:val="00430B7D"/>
    <w:rsid w:val="00437FB4"/>
    <w:rsid w:val="00442E53"/>
    <w:rsid w:val="004440AB"/>
    <w:rsid w:val="00446250"/>
    <w:rsid w:val="00446642"/>
    <w:rsid w:val="00457304"/>
    <w:rsid w:val="00466921"/>
    <w:rsid w:val="004700E3"/>
    <w:rsid w:val="00475847"/>
    <w:rsid w:val="00475B2F"/>
    <w:rsid w:val="00482778"/>
    <w:rsid w:val="004840D5"/>
    <w:rsid w:val="0048419F"/>
    <w:rsid w:val="0048562C"/>
    <w:rsid w:val="0049280D"/>
    <w:rsid w:val="004957CF"/>
    <w:rsid w:val="00495D49"/>
    <w:rsid w:val="004971F3"/>
    <w:rsid w:val="004A0A8F"/>
    <w:rsid w:val="004A372E"/>
    <w:rsid w:val="004A5BE4"/>
    <w:rsid w:val="004A6AE3"/>
    <w:rsid w:val="004B16D0"/>
    <w:rsid w:val="004B77A6"/>
    <w:rsid w:val="004C3ABA"/>
    <w:rsid w:val="004C507F"/>
    <w:rsid w:val="004C6325"/>
    <w:rsid w:val="004D1A0C"/>
    <w:rsid w:val="004D5E3F"/>
    <w:rsid w:val="004E17DF"/>
    <w:rsid w:val="004E1B48"/>
    <w:rsid w:val="004E2B27"/>
    <w:rsid w:val="004F4695"/>
    <w:rsid w:val="004F53E8"/>
    <w:rsid w:val="004F7AA5"/>
    <w:rsid w:val="005003AE"/>
    <w:rsid w:val="00504E41"/>
    <w:rsid w:val="00506D20"/>
    <w:rsid w:val="00512EA2"/>
    <w:rsid w:val="00520AF2"/>
    <w:rsid w:val="00522889"/>
    <w:rsid w:val="00523856"/>
    <w:rsid w:val="00534AA9"/>
    <w:rsid w:val="00541A00"/>
    <w:rsid w:val="00544233"/>
    <w:rsid w:val="0054518D"/>
    <w:rsid w:val="00547326"/>
    <w:rsid w:val="00547381"/>
    <w:rsid w:val="00547D61"/>
    <w:rsid w:val="00551E21"/>
    <w:rsid w:val="00560725"/>
    <w:rsid w:val="0056202D"/>
    <w:rsid w:val="0056642D"/>
    <w:rsid w:val="005702C1"/>
    <w:rsid w:val="00571E53"/>
    <w:rsid w:val="00571ED1"/>
    <w:rsid w:val="0057293A"/>
    <w:rsid w:val="00576A12"/>
    <w:rsid w:val="0057762E"/>
    <w:rsid w:val="00593F5E"/>
    <w:rsid w:val="005A3163"/>
    <w:rsid w:val="005A48A1"/>
    <w:rsid w:val="005A606C"/>
    <w:rsid w:val="005A6BCB"/>
    <w:rsid w:val="005A7AA6"/>
    <w:rsid w:val="005B2CFA"/>
    <w:rsid w:val="005B4907"/>
    <w:rsid w:val="005B5FD1"/>
    <w:rsid w:val="005C059D"/>
    <w:rsid w:val="005C3D77"/>
    <w:rsid w:val="005D025C"/>
    <w:rsid w:val="005D0340"/>
    <w:rsid w:val="005D1204"/>
    <w:rsid w:val="005D336B"/>
    <w:rsid w:val="005D68D8"/>
    <w:rsid w:val="005E653D"/>
    <w:rsid w:val="005F1ABD"/>
    <w:rsid w:val="005F24B5"/>
    <w:rsid w:val="006010C4"/>
    <w:rsid w:val="00604A10"/>
    <w:rsid w:val="00606491"/>
    <w:rsid w:val="00612E30"/>
    <w:rsid w:val="0061584B"/>
    <w:rsid w:val="00617487"/>
    <w:rsid w:val="00631203"/>
    <w:rsid w:val="00635034"/>
    <w:rsid w:val="0063612A"/>
    <w:rsid w:val="00643464"/>
    <w:rsid w:val="00650D0C"/>
    <w:rsid w:val="00651CE5"/>
    <w:rsid w:val="00651F45"/>
    <w:rsid w:val="006541F3"/>
    <w:rsid w:val="006542D6"/>
    <w:rsid w:val="006550FA"/>
    <w:rsid w:val="00655336"/>
    <w:rsid w:val="00661728"/>
    <w:rsid w:val="0066267A"/>
    <w:rsid w:val="00662E6F"/>
    <w:rsid w:val="00665A89"/>
    <w:rsid w:val="006715DC"/>
    <w:rsid w:val="00675510"/>
    <w:rsid w:val="00682C43"/>
    <w:rsid w:val="00690749"/>
    <w:rsid w:val="00692A70"/>
    <w:rsid w:val="00696677"/>
    <w:rsid w:val="006A1B81"/>
    <w:rsid w:val="006A6CA0"/>
    <w:rsid w:val="006B1F90"/>
    <w:rsid w:val="006C23D0"/>
    <w:rsid w:val="006D089F"/>
    <w:rsid w:val="006D4292"/>
    <w:rsid w:val="006D5985"/>
    <w:rsid w:val="006E5D25"/>
    <w:rsid w:val="006E5F59"/>
    <w:rsid w:val="006F5D06"/>
    <w:rsid w:val="00704561"/>
    <w:rsid w:val="0070460C"/>
    <w:rsid w:val="00704B7C"/>
    <w:rsid w:val="0070593D"/>
    <w:rsid w:val="007118E9"/>
    <w:rsid w:val="007119D0"/>
    <w:rsid w:val="007171F9"/>
    <w:rsid w:val="00720D97"/>
    <w:rsid w:val="007244A8"/>
    <w:rsid w:val="007274B7"/>
    <w:rsid w:val="00727BB5"/>
    <w:rsid w:val="00730087"/>
    <w:rsid w:val="007322B8"/>
    <w:rsid w:val="00736820"/>
    <w:rsid w:val="007427FC"/>
    <w:rsid w:val="007431A2"/>
    <w:rsid w:val="00743319"/>
    <w:rsid w:val="0074388E"/>
    <w:rsid w:val="007441C9"/>
    <w:rsid w:val="0074557A"/>
    <w:rsid w:val="00745601"/>
    <w:rsid w:val="00754C2F"/>
    <w:rsid w:val="00757700"/>
    <w:rsid w:val="007620AE"/>
    <w:rsid w:val="007620F5"/>
    <w:rsid w:val="007649B6"/>
    <w:rsid w:val="007651B2"/>
    <w:rsid w:val="00773764"/>
    <w:rsid w:val="00773B99"/>
    <w:rsid w:val="00774622"/>
    <w:rsid w:val="007764F4"/>
    <w:rsid w:val="0077761C"/>
    <w:rsid w:val="007800DC"/>
    <w:rsid w:val="00780E28"/>
    <w:rsid w:val="0078570F"/>
    <w:rsid w:val="007866B9"/>
    <w:rsid w:val="00793763"/>
    <w:rsid w:val="007A0901"/>
    <w:rsid w:val="007A1DE8"/>
    <w:rsid w:val="007A48F5"/>
    <w:rsid w:val="007A64FF"/>
    <w:rsid w:val="007A7618"/>
    <w:rsid w:val="007B0C71"/>
    <w:rsid w:val="007B0D9A"/>
    <w:rsid w:val="007B1419"/>
    <w:rsid w:val="007B1488"/>
    <w:rsid w:val="007D47A7"/>
    <w:rsid w:val="007E17E9"/>
    <w:rsid w:val="007E64CF"/>
    <w:rsid w:val="007E7004"/>
    <w:rsid w:val="007F0160"/>
    <w:rsid w:val="007F0CB2"/>
    <w:rsid w:val="007F220B"/>
    <w:rsid w:val="007F2B87"/>
    <w:rsid w:val="007F61CD"/>
    <w:rsid w:val="008001FB"/>
    <w:rsid w:val="00805DE3"/>
    <w:rsid w:val="00811380"/>
    <w:rsid w:val="008222D5"/>
    <w:rsid w:val="00827110"/>
    <w:rsid w:val="0083563E"/>
    <w:rsid w:val="00840B91"/>
    <w:rsid w:val="008429E1"/>
    <w:rsid w:val="00842CD6"/>
    <w:rsid w:val="0085531E"/>
    <w:rsid w:val="00856FDB"/>
    <w:rsid w:val="00860B0E"/>
    <w:rsid w:val="008612AB"/>
    <w:rsid w:val="00861319"/>
    <w:rsid w:val="008620BE"/>
    <w:rsid w:val="00863521"/>
    <w:rsid w:val="008635E9"/>
    <w:rsid w:val="008641C9"/>
    <w:rsid w:val="00866AAF"/>
    <w:rsid w:val="00867E51"/>
    <w:rsid w:val="00873E5D"/>
    <w:rsid w:val="00882326"/>
    <w:rsid w:val="00884180"/>
    <w:rsid w:val="0088732F"/>
    <w:rsid w:val="00890BBB"/>
    <w:rsid w:val="0089545A"/>
    <w:rsid w:val="008A16F1"/>
    <w:rsid w:val="008A263B"/>
    <w:rsid w:val="008A782F"/>
    <w:rsid w:val="008B1003"/>
    <w:rsid w:val="008B3D6F"/>
    <w:rsid w:val="008B549C"/>
    <w:rsid w:val="008B5504"/>
    <w:rsid w:val="008C12A4"/>
    <w:rsid w:val="008C6828"/>
    <w:rsid w:val="008D0AA4"/>
    <w:rsid w:val="008D3541"/>
    <w:rsid w:val="008D3766"/>
    <w:rsid w:val="008D50E6"/>
    <w:rsid w:val="008D6C12"/>
    <w:rsid w:val="008E0A75"/>
    <w:rsid w:val="008F1831"/>
    <w:rsid w:val="008F1A82"/>
    <w:rsid w:val="008F5545"/>
    <w:rsid w:val="008F629D"/>
    <w:rsid w:val="009000AD"/>
    <w:rsid w:val="009021AE"/>
    <w:rsid w:val="009067F9"/>
    <w:rsid w:val="00911328"/>
    <w:rsid w:val="00912C64"/>
    <w:rsid w:val="00913343"/>
    <w:rsid w:val="00914430"/>
    <w:rsid w:val="009175CC"/>
    <w:rsid w:val="009175F7"/>
    <w:rsid w:val="00920551"/>
    <w:rsid w:val="00922EC7"/>
    <w:rsid w:val="00923213"/>
    <w:rsid w:val="00924969"/>
    <w:rsid w:val="009261E9"/>
    <w:rsid w:val="0093137E"/>
    <w:rsid w:val="00933655"/>
    <w:rsid w:val="009418FD"/>
    <w:rsid w:val="00945086"/>
    <w:rsid w:val="00951DC6"/>
    <w:rsid w:val="00955D59"/>
    <w:rsid w:val="00966E94"/>
    <w:rsid w:val="00970AC1"/>
    <w:rsid w:val="00971541"/>
    <w:rsid w:val="00972037"/>
    <w:rsid w:val="0097321F"/>
    <w:rsid w:val="00973FC5"/>
    <w:rsid w:val="00977E27"/>
    <w:rsid w:val="00981031"/>
    <w:rsid w:val="0098326E"/>
    <w:rsid w:val="0098718C"/>
    <w:rsid w:val="00987DF3"/>
    <w:rsid w:val="00995E7E"/>
    <w:rsid w:val="00997F5F"/>
    <w:rsid w:val="009A59BD"/>
    <w:rsid w:val="009B4B5F"/>
    <w:rsid w:val="009B5819"/>
    <w:rsid w:val="009C378F"/>
    <w:rsid w:val="009D11DB"/>
    <w:rsid w:val="009D1738"/>
    <w:rsid w:val="009D263D"/>
    <w:rsid w:val="009D4411"/>
    <w:rsid w:val="009D4ED4"/>
    <w:rsid w:val="009D795C"/>
    <w:rsid w:val="009E53A8"/>
    <w:rsid w:val="009E5E70"/>
    <w:rsid w:val="009E7D88"/>
    <w:rsid w:val="009F4D6D"/>
    <w:rsid w:val="009F59F8"/>
    <w:rsid w:val="00A0223E"/>
    <w:rsid w:val="00A0296D"/>
    <w:rsid w:val="00A059E8"/>
    <w:rsid w:val="00A06E98"/>
    <w:rsid w:val="00A0758C"/>
    <w:rsid w:val="00A131A5"/>
    <w:rsid w:val="00A136C6"/>
    <w:rsid w:val="00A14DC3"/>
    <w:rsid w:val="00A2142D"/>
    <w:rsid w:val="00A21651"/>
    <w:rsid w:val="00A23919"/>
    <w:rsid w:val="00A26353"/>
    <w:rsid w:val="00A35942"/>
    <w:rsid w:val="00A3669C"/>
    <w:rsid w:val="00A41D2F"/>
    <w:rsid w:val="00A46683"/>
    <w:rsid w:val="00A47645"/>
    <w:rsid w:val="00A50FE7"/>
    <w:rsid w:val="00A51385"/>
    <w:rsid w:val="00A54C0C"/>
    <w:rsid w:val="00A564C0"/>
    <w:rsid w:val="00A60BEF"/>
    <w:rsid w:val="00A64A83"/>
    <w:rsid w:val="00A75DC2"/>
    <w:rsid w:val="00A81D7F"/>
    <w:rsid w:val="00A835A6"/>
    <w:rsid w:val="00A871C5"/>
    <w:rsid w:val="00A87A28"/>
    <w:rsid w:val="00A91B4F"/>
    <w:rsid w:val="00A928B3"/>
    <w:rsid w:val="00A95837"/>
    <w:rsid w:val="00AA0689"/>
    <w:rsid w:val="00AA3E22"/>
    <w:rsid w:val="00AA4B79"/>
    <w:rsid w:val="00AA4DF6"/>
    <w:rsid w:val="00AA54F8"/>
    <w:rsid w:val="00AA5694"/>
    <w:rsid w:val="00AB0B7B"/>
    <w:rsid w:val="00AC0C65"/>
    <w:rsid w:val="00AC4E73"/>
    <w:rsid w:val="00AD03CE"/>
    <w:rsid w:val="00AD0D3D"/>
    <w:rsid w:val="00AD1F24"/>
    <w:rsid w:val="00AD23A5"/>
    <w:rsid w:val="00AD37C1"/>
    <w:rsid w:val="00AE2614"/>
    <w:rsid w:val="00AE3967"/>
    <w:rsid w:val="00AE4B2D"/>
    <w:rsid w:val="00AE639E"/>
    <w:rsid w:val="00AF2C3E"/>
    <w:rsid w:val="00AF4137"/>
    <w:rsid w:val="00AF58C3"/>
    <w:rsid w:val="00B05D69"/>
    <w:rsid w:val="00B11166"/>
    <w:rsid w:val="00B1257B"/>
    <w:rsid w:val="00B14A06"/>
    <w:rsid w:val="00B15774"/>
    <w:rsid w:val="00B1631F"/>
    <w:rsid w:val="00B20976"/>
    <w:rsid w:val="00B20D5A"/>
    <w:rsid w:val="00B21F06"/>
    <w:rsid w:val="00B30386"/>
    <w:rsid w:val="00B32FE5"/>
    <w:rsid w:val="00B33151"/>
    <w:rsid w:val="00B36715"/>
    <w:rsid w:val="00B4450E"/>
    <w:rsid w:val="00B45737"/>
    <w:rsid w:val="00B46F70"/>
    <w:rsid w:val="00B547B9"/>
    <w:rsid w:val="00B66B30"/>
    <w:rsid w:val="00B8134A"/>
    <w:rsid w:val="00B82FCC"/>
    <w:rsid w:val="00B864B2"/>
    <w:rsid w:val="00B906CE"/>
    <w:rsid w:val="00B90C15"/>
    <w:rsid w:val="00B90EE6"/>
    <w:rsid w:val="00BA488E"/>
    <w:rsid w:val="00BA4DBF"/>
    <w:rsid w:val="00BB53C0"/>
    <w:rsid w:val="00BB6BCE"/>
    <w:rsid w:val="00BC1326"/>
    <w:rsid w:val="00BD239E"/>
    <w:rsid w:val="00BD2511"/>
    <w:rsid w:val="00BD25A2"/>
    <w:rsid w:val="00BD4AE4"/>
    <w:rsid w:val="00BD5AAE"/>
    <w:rsid w:val="00BF7364"/>
    <w:rsid w:val="00BF7F6D"/>
    <w:rsid w:val="00C0134A"/>
    <w:rsid w:val="00C0392A"/>
    <w:rsid w:val="00C05E1A"/>
    <w:rsid w:val="00C1038F"/>
    <w:rsid w:val="00C11EB5"/>
    <w:rsid w:val="00C143C9"/>
    <w:rsid w:val="00C14D79"/>
    <w:rsid w:val="00C21CD8"/>
    <w:rsid w:val="00C240B6"/>
    <w:rsid w:val="00C252F6"/>
    <w:rsid w:val="00C277D0"/>
    <w:rsid w:val="00C30288"/>
    <w:rsid w:val="00C319AC"/>
    <w:rsid w:val="00C31DC3"/>
    <w:rsid w:val="00C37904"/>
    <w:rsid w:val="00C44B82"/>
    <w:rsid w:val="00C46B5C"/>
    <w:rsid w:val="00C55018"/>
    <w:rsid w:val="00C64299"/>
    <w:rsid w:val="00C66118"/>
    <w:rsid w:val="00C7297E"/>
    <w:rsid w:val="00C74E81"/>
    <w:rsid w:val="00C74ED1"/>
    <w:rsid w:val="00C768A0"/>
    <w:rsid w:val="00C80019"/>
    <w:rsid w:val="00C8508F"/>
    <w:rsid w:val="00C850D7"/>
    <w:rsid w:val="00C85867"/>
    <w:rsid w:val="00C87C5B"/>
    <w:rsid w:val="00C93E4C"/>
    <w:rsid w:val="00CA2049"/>
    <w:rsid w:val="00CA383D"/>
    <w:rsid w:val="00CA518E"/>
    <w:rsid w:val="00CA54C3"/>
    <w:rsid w:val="00CB2949"/>
    <w:rsid w:val="00CC048E"/>
    <w:rsid w:val="00CC203A"/>
    <w:rsid w:val="00CC3190"/>
    <w:rsid w:val="00CC607C"/>
    <w:rsid w:val="00CC7E9C"/>
    <w:rsid w:val="00CC7EE7"/>
    <w:rsid w:val="00CD00D7"/>
    <w:rsid w:val="00CD137E"/>
    <w:rsid w:val="00CD2BE9"/>
    <w:rsid w:val="00CE4010"/>
    <w:rsid w:val="00CE4B91"/>
    <w:rsid w:val="00CF1664"/>
    <w:rsid w:val="00CF3B7F"/>
    <w:rsid w:val="00CF72A6"/>
    <w:rsid w:val="00CF75FE"/>
    <w:rsid w:val="00D00BFF"/>
    <w:rsid w:val="00D032B4"/>
    <w:rsid w:val="00D05EA7"/>
    <w:rsid w:val="00D06AE6"/>
    <w:rsid w:val="00D1652E"/>
    <w:rsid w:val="00D17EDB"/>
    <w:rsid w:val="00D20934"/>
    <w:rsid w:val="00D23CBC"/>
    <w:rsid w:val="00D2540D"/>
    <w:rsid w:val="00D3263F"/>
    <w:rsid w:val="00D40009"/>
    <w:rsid w:val="00D43046"/>
    <w:rsid w:val="00D4364D"/>
    <w:rsid w:val="00D46315"/>
    <w:rsid w:val="00D47998"/>
    <w:rsid w:val="00D526B7"/>
    <w:rsid w:val="00D5518F"/>
    <w:rsid w:val="00D55E96"/>
    <w:rsid w:val="00D57D16"/>
    <w:rsid w:val="00D60008"/>
    <w:rsid w:val="00D634D6"/>
    <w:rsid w:val="00D756F3"/>
    <w:rsid w:val="00D75D35"/>
    <w:rsid w:val="00D86EC4"/>
    <w:rsid w:val="00D873D2"/>
    <w:rsid w:val="00D874BD"/>
    <w:rsid w:val="00D91B27"/>
    <w:rsid w:val="00D94030"/>
    <w:rsid w:val="00DA2969"/>
    <w:rsid w:val="00DA2CDC"/>
    <w:rsid w:val="00DA34B9"/>
    <w:rsid w:val="00DA4CAD"/>
    <w:rsid w:val="00DA5D7E"/>
    <w:rsid w:val="00DB2130"/>
    <w:rsid w:val="00DB51E3"/>
    <w:rsid w:val="00DB670A"/>
    <w:rsid w:val="00DB75D4"/>
    <w:rsid w:val="00DC34C9"/>
    <w:rsid w:val="00DD221B"/>
    <w:rsid w:val="00DD514E"/>
    <w:rsid w:val="00DD70BF"/>
    <w:rsid w:val="00DD721A"/>
    <w:rsid w:val="00DD77B1"/>
    <w:rsid w:val="00DE02A6"/>
    <w:rsid w:val="00DE3735"/>
    <w:rsid w:val="00DE6BEA"/>
    <w:rsid w:val="00DF395A"/>
    <w:rsid w:val="00E02726"/>
    <w:rsid w:val="00E0378B"/>
    <w:rsid w:val="00E05344"/>
    <w:rsid w:val="00E10D5F"/>
    <w:rsid w:val="00E130B2"/>
    <w:rsid w:val="00E13270"/>
    <w:rsid w:val="00E13FE7"/>
    <w:rsid w:val="00E162D5"/>
    <w:rsid w:val="00E212C2"/>
    <w:rsid w:val="00E2636D"/>
    <w:rsid w:val="00E26913"/>
    <w:rsid w:val="00E26BE7"/>
    <w:rsid w:val="00E3639B"/>
    <w:rsid w:val="00E448BE"/>
    <w:rsid w:val="00E44940"/>
    <w:rsid w:val="00E4541A"/>
    <w:rsid w:val="00E45957"/>
    <w:rsid w:val="00E464FC"/>
    <w:rsid w:val="00E46739"/>
    <w:rsid w:val="00E63639"/>
    <w:rsid w:val="00E66050"/>
    <w:rsid w:val="00E663C7"/>
    <w:rsid w:val="00E66969"/>
    <w:rsid w:val="00E67C0D"/>
    <w:rsid w:val="00E74B37"/>
    <w:rsid w:val="00E75053"/>
    <w:rsid w:val="00E77683"/>
    <w:rsid w:val="00E90648"/>
    <w:rsid w:val="00E90F34"/>
    <w:rsid w:val="00E97A02"/>
    <w:rsid w:val="00EA60B8"/>
    <w:rsid w:val="00EA6C1F"/>
    <w:rsid w:val="00EB05F0"/>
    <w:rsid w:val="00EB0815"/>
    <w:rsid w:val="00EB0C0C"/>
    <w:rsid w:val="00EB2CA1"/>
    <w:rsid w:val="00EC6488"/>
    <w:rsid w:val="00EE1AFD"/>
    <w:rsid w:val="00EE1B73"/>
    <w:rsid w:val="00EE2444"/>
    <w:rsid w:val="00EE3447"/>
    <w:rsid w:val="00EE4631"/>
    <w:rsid w:val="00EE4B2F"/>
    <w:rsid w:val="00EE56A6"/>
    <w:rsid w:val="00EE764F"/>
    <w:rsid w:val="00F0006B"/>
    <w:rsid w:val="00F02952"/>
    <w:rsid w:val="00F11993"/>
    <w:rsid w:val="00F159E0"/>
    <w:rsid w:val="00F22C0E"/>
    <w:rsid w:val="00F2365B"/>
    <w:rsid w:val="00F25181"/>
    <w:rsid w:val="00F254DF"/>
    <w:rsid w:val="00F26B23"/>
    <w:rsid w:val="00F30307"/>
    <w:rsid w:val="00F31EF4"/>
    <w:rsid w:val="00F4047A"/>
    <w:rsid w:val="00F472EF"/>
    <w:rsid w:val="00F5090B"/>
    <w:rsid w:val="00F52C10"/>
    <w:rsid w:val="00F536AB"/>
    <w:rsid w:val="00F53781"/>
    <w:rsid w:val="00F53BAE"/>
    <w:rsid w:val="00F60C2D"/>
    <w:rsid w:val="00F65CB6"/>
    <w:rsid w:val="00F70143"/>
    <w:rsid w:val="00F75466"/>
    <w:rsid w:val="00F75908"/>
    <w:rsid w:val="00F8448C"/>
    <w:rsid w:val="00F86977"/>
    <w:rsid w:val="00F87446"/>
    <w:rsid w:val="00F93565"/>
    <w:rsid w:val="00F93605"/>
    <w:rsid w:val="00F94875"/>
    <w:rsid w:val="00F94FB2"/>
    <w:rsid w:val="00FA4458"/>
    <w:rsid w:val="00FA52E5"/>
    <w:rsid w:val="00FA7BA5"/>
    <w:rsid w:val="00FB155B"/>
    <w:rsid w:val="00FD1CDD"/>
    <w:rsid w:val="00FD47BB"/>
    <w:rsid w:val="00FD67E8"/>
    <w:rsid w:val="00FD7006"/>
    <w:rsid w:val="00FE5936"/>
    <w:rsid w:val="00FE6636"/>
    <w:rsid w:val="00FF1063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B0C4"/>
  <w15:chartTrackingRefBased/>
  <w15:docId w15:val="{37F48BEB-6372-4B05-B470-F9B20CB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32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2B8"/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paragraph" w:styleId="a3">
    <w:name w:val="Body Text Indent"/>
    <w:basedOn w:val="a"/>
    <w:link w:val="a4"/>
    <w:rsid w:val="007322B8"/>
    <w:pPr>
      <w:ind w:firstLine="720"/>
      <w:jc w:val="both"/>
    </w:pPr>
    <w:rPr>
      <w:rFonts w:ascii="Times LatArm" w:hAnsi="Times LatArm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322B8"/>
    <w:rPr>
      <w:rFonts w:ascii="Times LatArm" w:eastAsiaTheme="minorEastAsia" w:hAnsi="Times LatArm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A81D7F"/>
    <w:pPr>
      <w:ind w:left="720"/>
      <w:contextualSpacing/>
    </w:pPr>
  </w:style>
  <w:style w:type="paragraph" w:styleId="a6">
    <w:name w:val="footnote text"/>
    <w:link w:val="a7"/>
    <w:rsid w:val="00EE1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customStyle="1" w:styleId="a7">
    <w:name w:val="Текст сноски Знак"/>
    <w:basedOn w:val="a0"/>
    <w:link w:val="a6"/>
    <w:rsid w:val="00EE1AFD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styleId="a8">
    <w:name w:val="footnote reference"/>
    <w:uiPriority w:val="99"/>
    <w:rsid w:val="00EE1AFD"/>
    <w:rPr>
      <w:vertAlign w:val="superscript"/>
    </w:rPr>
  </w:style>
  <w:style w:type="paragraph" w:customStyle="1" w:styleId="11">
    <w:name w:val="Обычный1"/>
    <w:rsid w:val="00EE1AFD"/>
    <w:pPr>
      <w:tabs>
        <w:tab w:val="left" w:pos="142"/>
        <w:tab w:val="left" w:pos="360"/>
        <w:tab w:val="right" w:pos="9356"/>
        <w:tab w:val="left" w:pos="9639"/>
      </w:tabs>
      <w:spacing w:after="0" w:line="360" w:lineRule="auto"/>
      <w:ind w:right="142" w:firstLine="142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  <w:lang w:eastAsia="ru-RU"/>
    </w:rPr>
  </w:style>
  <w:style w:type="paragraph" w:styleId="a9">
    <w:name w:val="Normal (Web)"/>
    <w:basedOn w:val="a"/>
    <w:uiPriority w:val="99"/>
    <w:unhideWhenUsed/>
    <w:rsid w:val="00282C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42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20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c">
    <w:name w:val="header"/>
    <w:basedOn w:val="a"/>
    <w:link w:val="ad"/>
    <w:uiPriority w:val="99"/>
    <w:unhideWhenUsed/>
    <w:rsid w:val="0004028A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028A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ae">
    <w:name w:val="footer"/>
    <w:basedOn w:val="a"/>
    <w:link w:val="af"/>
    <w:uiPriority w:val="99"/>
    <w:unhideWhenUsed/>
    <w:rsid w:val="0004028A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028A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af0">
    <w:name w:val="endnote text"/>
    <w:basedOn w:val="a"/>
    <w:link w:val="af1"/>
    <w:uiPriority w:val="99"/>
    <w:semiHidden/>
    <w:unhideWhenUsed/>
    <w:rsid w:val="003F1ED4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3F1ED4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character" w:styleId="af2">
    <w:name w:val="endnote reference"/>
    <w:basedOn w:val="a0"/>
    <w:uiPriority w:val="99"/>
    <w:semiHidden/>
    <w:unhideWhenUsed/>
    <w:rsid w:val="003F1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2250-0B44-45CA-AB42-1384C50C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11</Pages>
  <Words>2569</Words>
  <Characters>14647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Դատական դեպարտամենտ</cp:lastModifiedBy>
  <cp:revision>284</cp:revision>
  <cp:lastPrinted>2023-12-18T11:37:00Z</cp:lastPrinted>
  <dcterms:created xsi:type="dcterms:W3CDTF">2023-03-20T08:06:00Z</dcterms:created>
  <dcterms:modified xsi:type="dcterms:W3CDTF">2023-12-27T07:20:00Z</dcterms:modified>
</cp:coreProperties>
</file>